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15CF2">
      <w:r>
        <w:rPr>
          <w:rFonts w:hint="eastAsia" w:ascii="黑体" w:hAnsi="黑体" w:eastAsia="黑体" w:cs="宋体"/>
          <w:sz w:val="32"/>
          <w:szCs w:val="32"/>
        </w:rPr>
        <w:t xml:space="preserve"> </w:t>
      </w:r>
    </w:p>
    <w:p w14:paraId="42A82BD0">
      <w:pPr>
        <w:spacing w:line="600" w:lineRule="exact"/>
        <w:rPr>
          <w:rFonts w:ascii="仿宋" w:hAnsi="仿宋" w:eastAsia="仿宋"/>
          <w:sz w:val="32"/>
          <w:szCs w:val="32"/>
        </w:rPr>
      </w:pPr>
    </w:p>
    <w:p w14:paraId="34EF11CE">
      <w:pPr>
        <w:spacing w:line="600" w:lineRule="exact"/>
        <w:rPr>
          <w:rFonts w:ascii="仿宋" w:hAnsi="仿宋" w:eastAsia="仿宋"/>
          <w:sz w:val="32"/>
          <w:szCs w:val="32"/>
        </w:rPr>
      </w:pPr>
    </w:p>
    <w:p w14:paraId="08D228B3">
      <w:pPr>
        <w:pStyle w:val="2"/>
        <w:rPr>
          <w:rFonts w:ascii="仿宋" w:hAnsi="仿宋" w:eastAsia="仿宋"/>
          <w:sz w:val="32"/>
          <w:szCs w:val="32"/>
        </w:rPr>
      </w:pPr>
    </w:p>
    <w:p w14:paraId="78BBDCFC">
      <w:pPr>
        <w:pStyle w:val="2"/>
        <w:rPr>
          <w:rFonts w:ascii="仿宋" w:hAnsi="仿宋" w:eastAsia="仿宋"/>
          <w:sz w:val="32"/>
          <w:szCs w:val="32"/>
        </w:rPr>
      </w:pPr>
    </w:p>
    <w:p w14:paraId="4FF07A18">
      <w:pPr>
        <w:spacing w:line="600" w:lineRule="exact"/>
        <w:jc w:val="center"/>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rPr>
        <w:t>揭阳市天地车人综合管理平台</w:t>
      </w:r>
      <w:r>
        <w:rPr>
          <w:rFonts w:hint="eastAsia" w:ascii="方正小标宋简体" w:hAnsi="方正小标宋简体" w:eastAsia="方正小标宋简体" w:cs="方正小标宋简体"/>
          <w:b/>
          <w:bCs/>
          <w:sz w:val="44"/>
          <w:szCs w:val="44"/>
          <w:lang w:val="en-US" w:eastAsia="zh-CN"/>
        </w:rPr>
        <w:t>二期</w:t>
      </w:r>
    </w:p>
    <w:p w14:paraId="62CFDCEB">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z w:val="44"/>
          <w:szCs w:val="44"/>
        </w:rPr>
        <w:t>建设项目需求书</w:t>
      </w:r>
    </w:p>
    <w:p w14:paraId="74AED324">
      <w:pPr>
        <w:spacing w:line="600" w:lineRule="exact"/>
        <w:ind w:firstLine="640"/>
        <w:rPr>
          <w:rFonts w:ascii="仿宋" w:hAnsi="仿宋" w:eastAsia="仿宋"/>
          <w:sz w:val="32"/>
          <w:szCs w:val="32"/>
        </w:rPr>
      </w:pPr>
    </w:p>
    <w:p w14:paraId="4A0E50A0">
      <w:pPr>
        <w:pStyle w:val="2"/>
        <w:rPr>
          <w:rFonts w:ascii="仿宋" w:hAnsi="仿宋" w:eastAsia="仿宋"/>
          <w:sz w:val="32"/>
          <w:szCs w:val="32"/>
        </w:rPr>
      </w:pPr>
    </w:p>
    <w:p w14:paraId="6A9EBE0E">
      <w:pPr>
        <w:pStyle w:val="2"/>
        <w:rPr>
          <w:rFonts w:ascii="仿宋" w:hAnsi="仿宋" w:eastAsia="仿宋"/>
          <w:sz w:val="32"/>
          <w:szCs w:val="32"/>
        </w:rPr>
      </w:pPr>
    </w:p>
    <w:p w14:paraId="63777220">
      <w:pPr>
        <w:pStyle w:val="2"/>
        <w:rPr>
          <w:rFonts w:ascii="仿宋" w:hAnsi="仿宋" w:eastAsia="仿宋"/>
          <w:sz w:val="32"/>
          <w:szCs w:val="32"/>
        </w:rPr>
      </w:pPr>
    </w:p>
    <w:p w14:paraId="13F9018C">
      <w:pPr>
        <w:pStyle w:val="2"/>
        <w:rPr>
          <w:rFonts w:ascii="仿宋" w:hAnsi="仿宋" w:eastAsia="仿宋"/>
          <w:sz w:val="32"/>
          <w:szCs w:val="32"/>
        </w:rPr>
      </w:pPr>
    </w:p>
    <w:p w14:paraId="44D1DE43">
      <w:pPr>
        <w:pStyle w:val="2"/>
        <w:rPr>
          <w:rFonts w:ascii="仿宋" w:hAnsi="仿宋" w:eastAsia="仿宋"/>
          <w:sz w:val="32"/>
          <w:szCs w:val="32"/>
        </w:rPr>
      </w:pPr>
    </w:p>
    <w:p w14:paraId="34842291">
      <w:pPr>
        <w:pStyle w:val="2"/>
        <w:rPr>
          <w:rFonts w:ascii="仿宋" w:hAnsi="仿宋" w:eastAsia="仿宋"/>
          <w:sz w:val="32"/>
          <w:szCs w:val="32"/>
        </w:rPr>
      </w:pPr>
    </w:p>
    <w:p w14:paraId="4F89EE1F">
      <w:pPr>
        <w:pStyle w:val="2"/>
        <w:rPr>
          <w:rFonts w:ascii="仿宋" w:hAnsi="仿宋" w:eastAsia="仿宋"/>
          <w:sz w:val="32"/>
          <w:szCs w:val="32"/>
        </w:rPr>
      </w:pPr>
    </w:p>
    <w:p w14:paraId="69B2CB16">
      <w:pPr>
        <w:pStyle w:val="2"/>
        <w:rPr>
          <w:rFonts w:ascii="仿宋" w:hAnsi="仿宋" w:eastAsia="仿宋"/>
          <w:sz w:val="32"/>
          <w:szCs w:val="32"/>
        </w:rPr>
      </w:pPr>
    </w:p>
    <w:p w14:paraId="3AD0310E">
      <w:pPr>
        <w:spacing w:line="600" w:lineRule="exact"/>
        <w:ind w:firstLine="640"/>
        <w:rPr>
          <w:rFonts w:ascii="仿宋" w:hAnsi="仿宋" w:eastAsia="仿宋"/>
          <w:sz w:val="32"/>
          <w:szCs w:val="32"/>
        </w:rPr>
      </w:pPr>
    </w:p>
    <w:p w14:paraId="60AE8A3B">
      <w:pPr>
        <w:spacing w:line="600" w:lineRule="exact"/>
        <w:ind w:firstLine="640"/>
        <w:rPr>
          <w:rFonts w:ascii="仿宋" w:hAnsi="仿宋" w:eastAsia="仿宋"/>
          <w:sz w:val="32"/>
          <w:szCs w:val="32"/>
        </w:rPr>
      </w:pPr>
    </w:p>
    <w:p w14:paraId="72D25281">
      <w:pPr>
        <w:spacing w:line="600" w:lineRule="exact"/>
        <w:jc w:val="center"/>
        <w:rPr>
          <w:rFonts w:ascii="仿宋" w:hAnsi="仿宋" w:eastAsia="仿宋"/>
          <w:sz w:val="32"/>
          <w:szCs w:val="32"/>
        </w:rPr>
      </w:pPr>
      <w:r>
        <w:rPr>
          <w:rFonts w:hint="eastAsia" w:ascii="仿宋" w:hAnsi="仿宋" w:eastAsia="仿宋"/>
          <w:sz w:val="32"/>
          <w:szCs w:val="32"/>
        </w:rPr>
        <w:t>揭阳市生态环境局</w:t>
      </w:r>
    </w:p>
    <w:p w14:paraId="5730E627">
      <w:pPr>
        <w:jc w:val="center"/>
        <w:rPr>
          <w:rFonts w:ascii="仿宋" w:hAnsi="仿宋" w:eastAsia="仿宋"/>
          <w:sz w:val="32"/>
          <w:szCs w:val="32"/>
        </w:rPr>
      </w:pPr>
      <w:r>
        <w:rPr>
          <w:rFonts w:hint="eastAsia" w:ascii="仿宋" w:hAnsi="仿宋" w:eastAsia="仿宋"/>
          <w:sz w:val="32"/>
          <w:szCs w:val="32"/>
        </w:rPr>
        <w:t>二零二</w:t>
      </w:r>
      <w:r>
        <w:rPr>
          <w:rFonts w:hint="eastAsia" w:ascii="仿宋" w:hAnsi="仿宋" w:eastAsia="仿宋"/>
          <w:sz w:val="32"/>
          <w:szCs w:val="32"/>
          <w:lang w:val="en-US" w:eastAsia="zh-CN"/>
        </w:rPr>
        <w:t>五</w:t>
      </w:r>
      <w:r>
        <w:rPr>
          <w:rFonts w:hint="eastAsia" w:ascii="仿宋" w:hAnsi="仿宋" w:eastAsia="仿宋"/>
          <w:sz w:val="32"/>
          <w:szCs w:val="32"/>
        </w:rPr>
        <w:t>年</w:t>
      </w:r>
      <w:r>
        <w:rPr>
          <w:rFonts w:hint="eastAsia" w:ascii="仿宋" w:hAnsi="仿宋" w:eastAsia="仿宋"/>
          <w:sz w:val="32"/>
          <w:szCs w:val="32"/>
          <w:lang w:val="en-US" w:eastAsia="zh-CN"/>
        </w:rPr>
        <w:t>四</w:t>
      </w:r>
      <w:r>
        <w:rPr>
          <w:rFonts w:hint="eastAsia" w:ascii="仿宋" w:hAnsi="仿宋" w:eastAsia="仿宋"/>
          <w:sz w:val="32"/>
          <w:szCs w:val="32"/>
        </w:rPr>
        <w:t>月</w:t>
      </w:r>
    </w:p>
    <w:p w14:paraId="39B68313">
      <w:pPr>
        <w:pStyle w:val="2"/>
      </w:pPr>
    </w:p>
    <w:p w14:paraId="5E11CB3C">
      <w:pPr>
        <w:jc w:val="center"/>
        <w:rPr>
          <w:rFonts w:ascii="黑体" w:hAnsi="黑体" w:eastAsia="黑体"/>
          <w:sz w:val="44"/>
          <w:szCs w:val="44"/>
        </w:rPr>
      </w:pPr>
    </w:p>
    <w:p w14:paraId="713C3CC8">
      <w:pPr>
        <w:pStyle w:val="24"/>
        <w:widowControl/>
        <w:numPr>
          <w:ilvl w:val="0"/>
          <w:numId w:val="3"/>
        </w:numPr>
        <w:spacing w:line="360" w:lineRule="auto"/>
        <w:ind w:firstLineChars="0"/>
        <w:jc w:val="left"/>
        <w:rPr>
          <w:rFonts w:ascii="黑体" w:hAnsi="黑体" w:cs="Helvetica Neue"/>
          <w:b/>
          <w:color w:val="000000" w:themeColor="text1"/>
          <w:kern w:val="0"/>
          <w:sz w:val="32"/>
          <w:szCs w:val="32"/>
        </w:rPr>
        <w:sectPr>
          <w:headerReference r:id="rId3" w:type="default"/>
          <w:footerReference r:id="rId4" w:type="default"/>
          <w:type w:val="continuous"/>
          <w:pgSz w:w="11900" w:h="16840"/>
          <w:pgMar w:top="1440" w:right="1800" w:bottom="1440" w:left="1800" w:header="851" w:footer="992" w:gutter="0"/>
          <w:pgNumType w:start="1"/>
          <w:cols w:space="425" w:num="1"/>
          <w:docGrid w:type="lines" w:linePitch="312" w:charSpace="0"/>
        </w:sectPr>
      </w:pPr>
    </w:p>
    <w:p w14:paraId="4678B19E">
      <w:pPr>
        <w:pStyle w:val="24"/>
        <w:widowControl/>
        <w:numPr>
          <w:ilvl w:val="0"/>
          <w:numId w:val="3"/>
        </w:numPr>
        <w:spacing w:line="360" w:lineRule="auto"/>
        <w:ind w:firstLineChars="0"/>
        <w:jc w:val="left"/>
        <w:rPr>
          <w:rFonts w:ascii="黑体" w:hAnsi="黑体" w:cs="Helvetica Neue"/>
          <w:b/>
          <w:color w:val="000000" w:themeColor="text1"/>
          <w:kern w:val="0"/>
          <w:sz w:val="32"/>
          <w:szCs w:val="32"/>
        </w:rPr>
      </w:pPr>
      <w:r>
        <w:rPr>
          <w:rFonts w:hint="eastAsia" w:ascii="黑体" w:hAnsi="黑体" w:cs="Helvetica Neue"/>
          <w:b/>
          <w:color w:val="000000" w:themeColor="text1"/>
          <w:kern w:val="0"/>
          <w:sz w:val="32"/>
          <w:szCs w:val="32"/>
        </w:rPr>
        <w:t>项目基本情况</w:t>
      </w:r>
    </w:p>
    <w:tbl>
      <w:tblPr>
        <w:tblStyle w:val="15"/>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0"/>
        <w:gridCol w:w="5723"/>
      </w:tblGrid>
      <w:tr w14:paraId="77E07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3230" w:type="dxa"/>
            <w:vAlign w:val="center"/>
          </w:tcPr>
          <w:p w14:paraId="78FE27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rPr>
              <w:t>项目名称</w:t>
            </w:r>
          </w:p>
        </w:tc>
        <w:tc>
          <w:tcPr>
            <w:tcW w:w="5723" w:type="dxa"/>
            <w:vAlign w:val="center"/>
          </w:tcPr>
          <w:p w14:paraId="2FD859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sz w:val="28"/>
                <w:szCs w:val="28"/>
              </w:rPr>
            </w:pPr>
            <w:r>
              <w:rPr>
                <w:rFonts w:hint="eastAsia" w:ascii="仿宋" w:hAnsi="仿宋" w:eastAsia="仿宋"/>
                <w:sz w:val="28"/>
                <w:szCs w:val="28"/>
              </w:rPr>
              <w:t>揭阳市天地车人综合管理平台</w:t>
            </w:r>
          </w:p>
          <w:p w14:paraId="592821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lang w:val="en-US" w:eastAsia="zh-CN"/>
              </w:rPr>
              <w:t>二期</w:t>
            </w:r>
            <w:r>
              <w:rPr>
                <w:rFonts w:hint="eastAsia" w:ascii="仿宋" w:hAnsi="仿宋" w:eastAsia="仿宋"/>
                <w:sz w:val="28"/>
                <w:szCs w:val="28"/>
              </w:rPr>
              <w:t>建设项目</w:t>
            </w:r>
          </w:p>
        </w:tc>
      </w:tr>
      <w:tr w14:paraId="7B356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vAlign w:val="center"/>
          </w:tcPr>
          <w:p w14:paraId="1A9D23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olor w:val="auto"/>
                <w:sz w:val="28"/>
                <w:szCs w:val="28"/>
              </w:rPr>
            </w:pPr>
            <w:r>
              <w:rPr>
                <w:rFonts w:hint="eastAsia" w:ascii="仿宋" w:hAnsi="仿宋" w:eastAsia="仿宋"/>
                <w:color w:val="auto"/>
                <w:sz w:val="28"/>
                <w:szCs w:val="28"/>
              </w:rPr>
              <w:t>项目预算</w:t>
            </w:r>
          </w:p>
          <w:p w14:paraId="7FD923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olor w:val="auto"/>
                <w:sz w:val="28"/>
                <w:szCs w:val="28"/>
              </w:rPr>
            </w:pPr>
            <w:r>
              <w:rPr>
                <w:rFonts w:hint="eastAsia" w:ascii="仿宋" w:hAnsi="仿宋" w:eastAsia="仿宋"/>
                <w:color w:val="auto"/>
                <w:sz w:val="28"/>
                <w:szCs w:val="28"/>
              </w:rPr>
              <w:t>（单位：万元）</w:t>
            </w:r>
          </w:p>
        </w:tc>
        <w:tc>
          <w:tcPr>
            <w:tcW w:w="5723" w:type="dxa"/>
            <w:vAlign w:val="center"/>
          </w:tcPr>
          <w:p w14:paraId="5AF80A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139.94</w:t>
            </w:r>
          </w:p>
        </w:tc>
      </w:tr>
      <w:tr w14:paraId="1F18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vAlign w:val="center"/>
          </w:tcPr>
          <w:p w14:paraId="5AC8E6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rPr>
              <w:t>采购人单位</w:t>
            </w:r>
          </w:p>
        </w:tc>
        <w:tc>
          <w:tcPr>
            <w:tcW w:w="5723" w:type="dxa"/>
            <w:vAlign w:val="center"/>
          </w:tcPr>
          <w:p w14:paraId="3A2BC1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rPr>
              <w:t>揭阳市生态环境局</w:t>
            </w:r>
          </w:p>
        </w:tc>
      </w:tr>
    </w:tbl>
    <w:p w14:paraId="2B2AB9E6">
      <w:pPr>
        <w:pStyle w:val="24"/>
        <w:widowControl/>
        <w:numPr>
          <w:ilvl w:val="0"/>
          <w:numId w:val="3"/>
        </w:numPr>
        <w:spacing w:line="360" w:lineRule="auto"/>
        <w:ind w:firstLineChars="0"/>
        <w:jc w:val="left"/>
        <w:rPr>
          <w:rFonts w:ascii="黑体" w:hAnsi="黑体" w:cs="Helvetica Neue"/>
          <w:b/>
          <w:color w:val="000000" w:themeColor="text1"/>
          <w:kern w:val="0"/>
          <w:sz w:val="32"/>
          <w:szCs w:val="32"/>
        </w:rPr>
      </w:pPr>
      <w:r>
        <w:rPr>
          <w:rFonts w:hint="eastAsia" w:ascii="黑体" w:hAnsi="黑体" w:cs="Helvetica Neue"/>
          <w:b/>
          <w:color w:val="000000" w:themeColor="text1"/>
          <w:kern w:val="0"/>
          <w:sz w:val="32"/>
          <w:szCs w:val="32"/>
        </w:rPr>
        <w:t>采购需求</w:t>
      </w:r>
    </w:p>
    <w:p w14:paraId="34DA6F45">
      <w:pPr>
        <w:pStyle w:val="24"/>
        <w:pageBreakBefore w:val="0"/>
        <w:widowControl w:val="0"/>
        <w:numPr>
          <w:ilvl w:val="0"/>
          <w:numId w:val="4"/>
        </w:numPr>
        <w:kinsoku/>
        <w:wordWrap/>
        <w:overflowPunct/>
        <w:topLinePunct w:val="0"/>
        <w:autoSpaceDE/>
        <w:autoSpaceDN/>
        <w:bidi w:val="0"/>
        <w:adjustRightInd/>
        <w:snapToGrid/>
        <w:spacing w:line="600" w:lineRule="exact"/>
        <w:ind w:firstLineChars="0"/>
        <w:textAlignment w:val="auto"/>
        <w:rPr>
          <w:rFonts w:hint="eastAsia" w:ascii="楷体_GB2312" w:hAnsi="楷体_GB2312" w:eastAsia="楷体_GB2312" w:cs="楷体_GB2312"/>
          <w:sz w:val="32"/>
          <w:szCs w:val="28"/>
        </w:rPr>
      </w:pPr>
      <w:r>
        <w:rPr>
          <w:rFonts w:hint="eastAsia" w:ascii="楷体_GB2312" w:hAnsi="楷体_GB2312" w:eastAsia="楷体_GB2312" w:cs="楷体_GB2312"/>
          <w:sz w:val="32"/>
          <w:szCs w:val="28"/>
        </w:rPr>
        <w:t>采购项目需实现的功能和目标</w:t>
      </w:r>
    </w:p>
    <w:p w14:paraId="7E2766AC">
      <w:pPr>
        <w:pStyle w:val="4"/>
        <w:pageBreakBefore w:val="0"/>
        <w:widowControl w:val="0"/>
        <w:numPr>
          <w:ilvl w:val="0"/>
          <w:numId w:val="1"/>
        </w:numPr>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color w:val="auto"/>
          <w:sz w:val="32"/>
          <w:szCs w:val="28"/>
        </w:rPr>
      </w:pPr>
      <w:bookmarkStart w:id="0" w:name="_Toc16805"/>
      <w:bookmarkStart w:id="1" w:name="_Toc10485"/>
      <w:bookmarkStart w:id="2" w:name="_Toc95833674"/>
      <w:bookmarkStart w:id="3" w:name="_Toc13219"/>
      <w:bookmarkStart w:id="4" w:name="_Toc134084422"/>
      <w:bookmarkStart w:id="5" w:name="_Toc27535"/>
      <w:bookmarkStart w:id="6" w:name="_Hlk1556047"/>
      <w:bookmarkStart w:id="7" w:name="_Toc88299210"/>
      <w:bookmarkStart w:id="8" w:name="_Hlk536039198"/>
      <w:r>
        <w:rPr>
          <w:rFonts w:hint="eastAsia" w:ascii="Times New Roman" w:hAnsi="Times New Roman" w:eastAsia="仿宋_GB2312"/>
          <w:bCs w:val="0"/>
          <w:color w:val="auto"/>
          <w:sz w:val="32"/>
          <w:szCs w:val="28"/>
        </w:rPr>
        <w:t>建设内容</w:t>
      </w:r>
      <w:bookmarkEnd w:id="0"/>
      <w:bookmarkEnd w:id="1"/>
      <w:bookmarkEnd w:id="2"/>
      <w:bookmarkEnd w:id="3"/>
      <w:bookmarkEnd w:id="4"/>
      <w:bookmarkEnd w:id="5"/>
    </w:p>
    <w:p w14:paraId="0384055B">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color w:val="auto"/>
          <w:sz w:val="32"/>
          <w:szCs w:val="28"/>
        </w:rPr>
      </w:pPr>
      <w:bookmarkStart w:id="9" w:name="_Toc29594"/>
      <w:bookmarkStart w:id="10" w:name="_Toc134084423"/>
      <w:bookmarkStart w:id="11" w:name="_Toc95833675"/>
      <w:bookmarkStart w:id="12" w:name="_Toc3790"/>
      <w:bookmarkStart w:id="13" w:name="_Toc18311"/>
      <w:bookmarkStart w:id="14" w:name="_Toc25799"/>
      <w:r>
        <w:rPr>
          <w:rFonts w:hint="eastAsia" w:ascii="Times New Roman" w:hAnsi="Times New Roman" w:eastAsia="仿宋_GB2312"/>
          <w:bCs w:val="0"/>
          <w:color w:val="auto"/>
          <w:sz w:val="32"/>
          <w:szCs w:val="28"/>
        </w:rPr>
        <w:t>主要建设需求</w:t>
      </w:r>
      <w:bookmarkEnd w:id="9"/>
      <w:bookmarkEnd w:id="10"/>
      <w:bookmarkEnd w:id="11"/>
      <w:bookmarkEnd w:id="12"/>
      <w:bookmarkEnd w:id="13"/>
      <w:bookmarkEnd w:id="14"/>
    </w:p>
    <w:p w14:paraId="47FE0FFC">
      <w:pPr>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color w:val="auto"/>
          <w:sz w:val="32"/>
          <w:szCs w:val="28"/>
        </w:rPr>
      </w:pPr>
      <w:r>
        <w:rPr>
          <w:rFonts w:hint="eastAsia" w:ascii="Times New Roman" w:hAnsi="Times New Roman" w:eastAsia="仿宋_GB2312" w:cs="仿宋"/>
          <w:color w:val="auto"/>
          <w:sz w:val="32"/>
          <w:szCs w:val="28"/>
        </w:rPr>
        <w:t>揭阳市天地车人综合管理平台二期建设项目需要加强机动车污染排放精细化管理能力建设对高排车进行闭环监管，</w:t>
      </w:r>
      <w:r>
        <w:rPr>
          <w:rFonts w:hint="eastAsia" w:ascii="仿宋_GB2312" w:hAnsi="Times New Roman" w:eastAsia="仿宋_GB2312" w:cs="仿宋_GB2312"/>
          <w:b w:val="0"/>
          <w:kern w:val="0"/>
          <w:sz w:val="32"/>
          <w:szCs w:val="32"/>
          <w:lang w:val="en-US" w:eastAsia="zh-CN" w:bidi="ar"/>
        </w:rPr>
        <w:t>包括高排车闭环监管监管和综合业务管理两大模块，</w:t>
      </w:r>
      <w:r>
        <w:rPr>
          <w:rFonts w:hint="eastAsia" w:ascii="Times New Roman" w:hAnsi="Times New Roman" w:eastAsia="仿宋_GB2312" w:cs="仿宋"/>
          <w:color w:val="auto"/>
          <w:sz w:val="32"/>
          <w:szCs w:val="28"/>
        </w:rPr>
        <w:t>并对揭阳市机动车遥感监测平台进行信创升级改造。</w:t>
      </w:r>
    </w:p>
    <w:p w14:paraId="11EBB2BA">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color w:val="auto"/>
          <w:sz w:val="32"/>
          <w:szCs w:val="28"/>
        </w:rPr>
      </w:pPr>
      <w:r>
        <w:rPr>
          <w:rFonts w:hint="eastAsia" w:ascii="Times New Roman" w:hAnsi="Times New Roman" w:eastAsia="仿宋_GB2312"/>
          <w:bCs w:val="0"/>
          <w:color w:val="auto"/>
          <w:sz w:val="32"/>
          <w:szCs w:val="28"/>
        </w:rPr>
        <w:t>高排车辆闭环监管</w:t>
      </w:r>
    </w:p>
    <w:p w14:paraId="03C22161">
      <w:pPr>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仿宋_GB2312"/>
          <w:color w:val="auto"/>
          <w:sz w:val="32"/>
          <w:szCs w:val="28"/>
        </w:rPr>
      </w:pPr>
      <w:r>
        <w:rPr>
          <w:rFonts w:hint="eastAsia" w:ascii="Times New Roman" w:hAnsi="Times New Roman" w:eastAsia="仿宋_GB2312"/>
          <w:color w:val="auto"/>
          <w:sz w:val="32"/>
          <w:szCs w:val="28"/>
        </w:rPr>
        <w:t>为强化高排车辆监管，构建涵盖消息中心、车辆黑名单管理、重点监管车辆管理、黑名单闭环管理、异地年审不合格车辆管理和跨地区检测车辆管理等功能模块的闭环监管体系。通过精准识别高排车辆、实施重点监督、跟踪整改进度等措施，实现全流程、智能化监管，提升管理效能。</w:t>
      </w:r>
    </w:p>
    <w:p w14:paraId="547FB104">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color w:val="auto"/>
          <w:sz w:val="32"/>
          <w:szCs w:val="28"/>
        </w:rPr>
      </w:pPr>
      <w:r>
        <w:rPr>
          <w:rFonts w:hint="eastAsia" w:ascii="Times New Roman" w:hAnsi="Times New Roman" w:eastAsia="仿宋_GB2312"/>
          <w:bCs w:val="0"/>
          <w:color w:val="auto"/>
          <w:sz w:val="32"/>
          <w:szCs w:val="28"/>
        </w:rPr>
        <w:t>综合业务管理</w:t>
      </w:r>
    </w:p>
    <w:p w14:paraId="060433CC">
      <w:pPr>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仿宋_GB2312"/>
          <w:color w:val="auto"/>
          <w:sz w:val="32"/>
          <w:szCs w:val="28"/>
        </w:rPr>
      </w:pPr>
      <w:r>
        <w:rPr>
          <w:rFonts w:hint="eastAsia" w:ascii="Times New Roman" w:hAnsi="Times New Roman" w:eastAsia="仿宋_GB2312"/>
          <w:color w:val="auto"/>
          <w:sz w:val="32"/>
          <w:szCs w:val="28"/>
        </w:rPr>
        <w:t>综合业务管理通过整合审核业务管理、检验机构计分管理、黑名单维修单审核、业务归档管理、备案概览、检验机构监控管理、车型信息库管理和数据统计分析等模块，实现对业务全流程的精细化管理和智能化决策支持。</w:t>
      </w:r>
    </w:p>
    <w:p w14:paraId="5C87C64A">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color w:val="auto"/>
          <w:sz w:val="32"/>
          <w:szCs w:val="28"/>
        </w:rPr>
      </w:pPr>
      <w:r>
        <w:rPr>
          <w:rFonts w:hint="eastAsia" w:ascii="Times New Roman" w:hAnsi="Times New Roman" w:eastAsia="仿宋_GB2312"/>
          <w:bCs w:val="0"/>
          <w:color w:val="auto"/>
          <w:sz w:val="32"/>
          <w:szCs w:val="28"/>
        </w:rPr>
        <w:t>机动车遥感监测平台升级改造</w:t>
      </w:r>
    </w:p>
    <w:p w14:paraId="0DA324FF">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sz w:val="32"/>
          <w:szCs w:val="28"/>
        </w:rPr>
      </w:pPr>
      <w:r>
        <w:rPr>
          <w:rFonts w:hint="eastAsia" w:ascii="Times New Roman" w:hAnsi="Times New Roman" w:eastAsia="仿宋_GB2312"/>
          <w:sz w:val="32"/>
          <w:szCs w:val="28"/>
          <w:lang w:val="en-US"/>
        </w:rPr>
        <w:t>对揭阳市机动车遥感监测平台进行升级改造</w:t>
      </w:r>
      <w:r>
        <w:rPr>
          <w:rFonts w:hint="eastAsia" w:ascii="Times New Roman" w:hAnsi="Times New Roman" w:eastAsia="仿宋_GB2312"/>
          <w:sz w:val="32"/>
          <w:szCs w:val="28"/>
          <w:lang w:val="en-US" w:eastAsia="zh-CN"/>
        </w:rPr>
        <w:t>，并且完成</w:t>
      </w:r>
      <w:r>
        <w:rPr>
          <w:rFonts w:hint="eastAsia" w:ascii="Times New Roman" w:hAnsi="Times New Roman" w:eastAsia="仿宋_GB2312"/>
          <w:sz w:val="32"/>
          <w:szCs w:val="28"/>
          <w:lang w:val="en-US"/>
        </w:rPr>
        <w:t>信创</w:t>
      </w:r>
      <w:r>
        <w:rPr>
          <w:rFonts w:hint="eastAsia" w:ascii="Times New Roman" w:hAnsi="Times New Roman" w:eastAsia="仿宋_GB2312"/>
          <w:sz w:val="32"/>
          <w:szCs w:val="28"/>
          <w:lang w:val="en-US" w:eastAsia="zh-CN"/>
        </w:rPr>
        <w:t>改造部署到信创</w:t>
      </w:r>
      <w:r>
        <w:rPr>
          <w:rFonts w:hint="eastAsia" w:ascii="Times New Roman" w:hAnsi="Times New Roman" w:eastAsia="仿宋_GB2312"/>
          <w:sz w:val="32"/>
          <w:szCs w:val="28"/>
          <w:lang w:val="en-US"/>
        </w:rPr>
        <w:t>国产化云平台。</w:t>
      </w:r>
    </w:p>
    <w:p w14:paraId="7EE9B9BF">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sz w:val="32"/>
          <w:szCs w:val="28"/>
        </w:rPr>
      </w:pPr>
      <w:bookmarkStart w:id="15" w:name="_Toc134084427"/>
      <w:bookmarkStart w:id="16" w:name="_Toc29441"/>
      <w:bookmarkStart w:id="17" w:name="_Toc29466"/>
      <w:bookmarkStart w:id="18" w:name="_Toc31413"/>
      <w:bookmarkStart w:id="19" w:name="_Toc3793"/>
      <w:bookmarkStart w:id="20" w:name="_Toc95833682"/>
      <w:r>
        <w:rPr>
          <w:rFonts w:hint="eastAsia" w:ascii="Times New Roman" w:hAnsi="Times New Roman" w:eastAsia="仿宋_GB2312"/>
          <w:bCs w:val="0"/>
          <w:sz w:val="32"/>
          <w:szCs w:val="28"/>
        </w:rPr>
        <w:t>功能需求</w:t>
      </w:r>
      <w:bookmarkEnd w:id="15"/>
      <w:bookmarkEnd w:id="16"/>
      <w:bookmarkEnd w:id="17"/>
      <w:bookmarkEnd w:id="18"/>
      <w:bookmarkEnd w:id="19"/>
      <w:bookmarkEnd w:id="20"/>
    </w:p>
    <w:p w14:paraId="3FB80A79">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bookmarkStart w:id="21" w:name="_Toc134084428"/>
      <w:bookmarkStart w:id="22" w:name="_Toc114360429"/>
      <w:r>
        <w:rPr>
          <w:rFonts w:hint="eastAsia" w:ascii="Times New Roman" w:hAnsi="Times New Roman" w:eastAsia="仿宋_GB2312"/>
          <w:bCs w:val="0"/>
          <w:sz w:val="32"/>
          <w:szCs w:val="28"/>
        </w:rPr>
        <w:t>具体功能</w:t>
      </w:r>
      <w:bookmarkEnd w:id="21"/>
      <w:bookmarkEnd w:id="22"/>
      <w:r>
        <w:rPr>
          <w:rFonts w:hint="eastAsia" w:ascii="Times New Roman" w:hAnsi="Times New Roman" w:eastAsia="仿宋_GB2312"/>
          <w:bCs w:val="0"/>
          <w:sz w:val="32"/>
          <w:szCs w:val="28"/>
        </w:rPr>
        <w:t>需求</w:t>
      </w:r>
    </w:p>
    <w:p w14:paraId="5DCA8882">
      <w:pPr>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28"/>
        </w:rPr>
      </w:pPr>
      <w:r>
        <w:rPr>
          <w:rFonts w:hint="eastAsia" w:ascii="Times New Roman" w:hAnsi="Times New Roman" w:eastAsia="仿宋_GB2312"/>
          <w:sz w:val="32"/>
          <w:szCs w:val="28"/>
        </w:rPr>
        <w:t>按市政数局最新要求开展国产化（信创）建设/改造。</w:t>
      </w:r>
    </w:p>
    <w:p w14:paraId="6A8465C1">
      <w:pPr>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Times New Roman" w:hAnsi="Times New Roman" w:eastAsia="仿宋_GB2312"/>
          <w:sz w:val="32"/>
          <w:szCs w:val="28"/>
        </w:rPr>
      </w:pPr>
      <w:r>
        <w:rPr>
          <w:rFonts w:hint="eastAsia" w:ascii="Times New Roman" w:hAnsi="Times New Roman" w:eastAsia="仿宋_GB2312"/>
          <w:sz w:val="32"/>
          <w:szCs w:val="28"/>
          <w:lang w:val="en-US" w:eastAsia="zh-CN"/>
        </w:rPr>
        <w:t>表1 软件开发</w:t>
      </w:r>
      <w:r>
        <w:rPr>
          <w:rFonts w:hint="eastAsia" w:ascii="Times New Roman" w:hAnsi="Times New Roman" w:eastAsia="仿宋_GB2312"/>
          <w:sz w:val="32"/>
          <w:szCs w:val="28"/>
        </w:rPr>
        <w:t>具体功能表</w:t>
      </w:r>
    </w:p>
    <w:tbl>
      <w:tblPr>
        <w:tblStyle w:val="14"/>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108" w:type="dxa"/>
          <w:bottom w:w="0" w:type="dxa"/>
          <w:right w:w="108" w:type="dxa"/>
        </w:tblCellMar>
      </w:tblPr>
      <w:tblGrid>
        <w:gridCol w:w="697"/>
        <w:gridCol w:w="1352"/>
        <w:gridCol w:w="3662"/>
        <w:gridCol w:w="1937"/>
        <w:gridCol w:w="865"/>
      </w:tblGrid>
      <w:tr w14:paraId="748D98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blHeader/>
        </w:trPr>
        <w:tc>
          <w:tcPr>
            <w:tcW w:w="409" w:type="pct"/>
            <w:tcBorders>
              <w:top w:val="single" w:color="000000" w:sz="2" w:space="0"/>
              <w:left w:val="single" w:color="000000" w:sz="2" w:space="0"/>
              <w:bottom w:val="single" w:color="000000" w:sz="2" w:space="0"/>
              <w:right w:val="single" w:color="000000" w:sz="2" w:space="0"/>
            </w:tcBorders>
            <w:vAlign w:val="center"/>
          </w:tcPr>
          <w:p w14:paraId="39432D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序号</w:t>
            </w:r>
          </w:p>
        </w:tc>
        <w:tc>
          <w:tcPr>
            <w:tcW w:w="794" w:type="pct"/>
            <w:tcBorders>
              <w:top w:val="single" w:color="000000" w:sz="2" w:space="0"/>
              <w:left w:val="single" w:color="000000" w:sz="2" w:space="0"/>
              <w:bottom w:val="single" w:color="000000" w:sz="2" w:space="0"/>
              <w:right w:val="single" w:color="000000" w:sz="2" w:space="0"/>
            </w:tcBorders>
            <w:vAlign w:val="center"/>
          </w:tcPr>
          <w:p w14:paraId="7854EA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子系统名称</w:t>
            </w:r>
          </w:p>
        </w:tc>
        <w:tc>
          <w:tcPr>
            <w:tcW w:w="2150" w:type="pct"/>
            <w:tcBorders>
              <w:top w:val="single" w:color="000000" w:sz="2" w:space="0"/>
              <w:left w:val="single" w:color="000000" w:sz="2" w:space="0"/>
              <w:bottom w:val="single" w:color="000000" w:sz="2" w:space="0"/>
              <w:right w:val="single" w:color="000000" w:sz="2" w:space="0"/>
            </w:tcBorders>
            <w:vAlign w:val="center"/>
          </w:tcPr>
          <w:p w14:paraId="1A2B272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模块</w:t>
            </w:r>
          </w:p>
          <w:p w14:paraId="15347A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名称</w:t>
            </w:r>
          </w:p>
        </w:tc>
        <w:tc>
          <w:tcPr>
            <w:tcW w:w="1137" w:type="pct"/>
            <w:tcBorders>
              <w:top w:val="single" w:color="000000" w:sz="2" w:space="0"/>
              <w:left w:val="single" w:color="000000" w:sz="2" w:space="0"/>
              <w:bottom w:val="single" w:color="000000" w:sz="2" w:space="0"/>
              <w:right w:val="single" w:color="000000" w:sz="2" w:space="0"/>
            </w:tcBorders>
            <w:vAlign w:val="center"/>
          </w:tcPr>
          <w:p w14:paraId="69DFDA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模块功能</w:t>
            </w:r>
          </w:p>
        </w:tc>
        <w:tc>
          <w:tcPr>
            <w:tcW w:w="508" w:type="pct"/>
            <w:tcBorders>
              <w:top w:val="single" w:color="000000" w:sz="2" w:space="0"/>
              <w:left w:val="single" w:color="000000" w:sz="2" w:space="0"/>
              <w:bottom w:val="single" w:color="000000" w:sz="2" w:space="0"/>
              <w:right w:val="single" w:color="000000" w:sz="2" w:space="0"/>
            </w:tcBorders>
            <w:vAlign w:val="center"/>
          </w:tcPr>
          <w:p w14:paraId="0AD1E8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本期建设说明</w:t>
            </w:r>
          </w:p>
        </w:tc>
      </w:tr>
      <w:tr w14:paraId="13331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top w:val="single" w:color="000000" w:sz="2" w:space="0"/>
              <w:left w:val="single" w:color="000000" w:sz="2" w:space="0"/>
              <w:right w:val="single" w:color="000000" w:sz="2" w:space="0"/>
            </w:tcBorders>
            <w:vAlign w:val="center"/>
          </w:tcPr>
          <w:p w14:paraId="53BA27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1</w:t>
            </w:r>
          </w:p>
        </w:tc>
        <w:tc>
          <w:tcPr>
            <w:tcW w:w="794" w:type="pct"/>
            <w:vMerge w:val="restart"/>
            <w:tcBorders>
              <w:top w:val="single" w:color="000000" w:sz="2" w:space="0"/>
              <w:left w:val="single" w:color="000000" w:sz="2" w:space="0"/>
              <w:right w:val="single" w:color="000000" w:sz="2" w:space="0"/>
            </w:tcBorders>
            <w:vAlign w:val="center"/>
          </w:tcPr>
          <w:p w14:paraId="4F462C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6EB11B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7461AE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5C9CA7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2957C1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35E32C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5855AA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高排车辆闭环监管</w:t>
            </w:r>
          </w:p>
        </w:tc>
        <w:tc>
          <w:tcPr>
            <w:tcW w:w="2150" w:type="pct"/>
            <w:vMerge w:val="restart"/>
            <w:tcBorders>
              <w:top w:val="single" w:color="000000" w:sz="2" w:space="0"/>
              <w:left w:val="single" w:color="000000" w:sz="2" w:space="0"/>
              <w:right w:val="single" w:color="000000" w:sz="2" w:space="0"/>
            </w:tcBorders>
            <w:vAlign w:val="center"/>
          </w:tcPr>
          <w:p w14:paraId="12FDD6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消息中心</w:t>
            </w:r>
          </w:p>
        </w:tc>
        <w:tc>
          <w:tcPr>
            <w:tcW w:w="1137" w:type="pct"/>
            <w:tcBorders>
              <w:top w:val="single" w:color="000000" w:sz="2" w:space="0"/>
              <w:left w:val="single" w:color="000000" w:sz="2" w:space="0"/>
              <w:bottom w:val="single" w:color="000000" w:sz="2" w:space="0"/>
              <w:right w:val="single" w:color="000000" w:sz="2" w:space="0"/>
            </w:tcBorders>
            <w:vAlign w:val="center"/>
          </w:tcPr>
          <w:p w14:paraId="320CB7D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日常通知管理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0AF17B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4A79D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left w:val="single" w:color="000000" w:sz="2" w:space="0"/>
              <w:right w:val="single" w:color="000000" w:sz="2" w:space="0"/>
            </w:tcBorders>
            <w:vAlign w:val="center"/>
          </w:tcPr>
          <w:p w14:paraId="45ADD8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2</w:t>
            </w:r>
          </w:p>
        </w:tc>
        <w:tc>
          <w:tcPr>
            <w:tcW w:w="794" w:type="pct"/>
            <w:vMerge w:val="continue"/>
            <w:tcBorders>
              <w:left w:val="single" w:color="000000" w:sz="2" w:space="0"/>
              <w:right w:val="single" w:color="000000" w:sz="2" w:space="0"/>
            </w:tcBorders>
            <w:vAlign w:val="center"/>
          </w:tcPr>
          <w:p w14:paraId="64758C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4F1FBF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62D03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预警通知管理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6D8953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新增</w:t>
            </w:r>
          </w:p>
        </w:tc>
      </w:tr>
      <w:tr w14:paraId="16040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left w:val="single" w:color="000000" w:sz="2" w:space="0"/>
              <w:right w:val="single" w:color="000000" w:sz="2" w:space="0"/>
            </w:tcBorders>
            <w:vAlign w:val="center"/>
          </w:tcPr>
          <w:p w14:paraId="5829ED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w:t>
            </w:r>
          </w:p>
        </w:tc>
        <w:tc>
          <w:tcPr>
            <w:tcW w:w="794" w:type="pct"/>
            <w:vMerge w:val="continue"/>
            <w:tcBorders>
              <w:left w:val="single" w:color="000000" w:sz="2" w:space="0"/>
              <w:right w:val="single" w:color="000000" w:sz="2" w:space="0"/>
            </w:tcBorders>
            <w:vAlign w:val="center"/>
          </w:tcPr>
          <w:p w14:paraId="447109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D9E39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50628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整改通知管理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7E3755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新增</w:t>
            </w:r>
          </w:p>
        </w:tc>
      </w:tr>
      <w:tr w14:paraId="4FCBC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left w:val="single" w:color="000000" w:sz="2" w:space="0"/>
              <w:right w:val="single" w:color="000000" w:sz="2" w:space="0"/>
            </w:tcBorders>
            <w:vAlign w:val="center"/>
          </w:tcPr>
          <w:p w14:paraId="631BE2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w:t>
            </w:r>
          </w:p>
        </w:tc>
        <w:tc>
          <w:tcPr>
            <w:tcW w:w="794" w:type="pct"/>
            <w:vMerge w:val="continue"/>
            <w:tcBorders>
              <w:left w:val="single" w:color="000000" w:sz="2" w:space="0"/>
              <w:right w:val="single" w:color="000000" w:sz="2" w:space="0"/>
            </w:tcBorders>
            <w:vAlign w:val="center"/>
          </w:tcPr>
          <w:p w14:paraId="3112D8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23A937D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18B6D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记分回复管理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4DAA5B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新增</w:t>
            </w:r>
          </w:p>
        </w:tc>
      </w:tr>
      <w:tr w14:paraId="2ED9F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left w:val="single" w:color="000000" w:sz="2" w:space="0"/>
              <w:bottom w:val="single" w:color="000000" w:sz="2" w:space="0"/>
              <w:right w:val="single" w:color="000000" w:sz="2" w:space="0"/>
            </w:tcBorders>
            <w:vAlign w:val="center"/>
          </w:tcPr>
          <w:p w14:paraId="6285ED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5</w:t>
            </w:r>
          </w:p>
        </w:tc>
        <w:tc>
          <w:tcPr>
            <w:tcW w:w="794" w:type="pct"/>
            <w:vMerge w:val="continue"/>
            <w:tcBorders>
              <w:left w:val="single" w:color="000000" w:sz="2" w:space="0"/>
              <w:right w:val="single" w:color="000000" w:sz="2" w:space="0"/>
            </w:tcBorders>
            <w:vAlign w:val="center"/>
          </w:tcPr>
          <w:p w14:paraId="0D64E7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bottom w:val="single" w:color="000000" w:sz="2" w:space="0"/>
              <w:right w:val="single" w:color="000000" w:sz="2" w:space="0"/>
            </w:tcBorders>
            <w:vAlign w:val="center"/>
          </w:tcPr>
          <w:p w14:paraId="01644A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8BB7E3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记分申诉管理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0EF3E33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新增</w:t>
            </w:r>
          </w:p>
        </w:tc>
      </w:tr>
      <w:tr w14:paraId="67E36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top w:val="single" w:color="000000" w:sz="2" w:space="0"/>
              <w:left w:val="single" w:color="000000" w:sz="2" w:space="0"/>
              <w:right w:val="single" w:color="000000" w:sz="2" w:space="0"/>
            </w:tcBorders>
            <w:vAlign w:val="center"/>
          </w:tcPr>
          <w:p w14:paraId="69A8B5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w:t>
            </w:r>
          </w:p>
        </w:tc>
        <w:tc>
          <w:tcPr>
            <w:tcW w:w="794" w:type="pct"/>
            <w:vMerge w:val="continue"/>
            <w:tcBorders>
              <w:left w:val="single" w:color="000000" w:sz="2" w:space="0"/>
              <w:right w:val="single" w:color="000000" w:sz="2" w:space="0"/>
            </w:tcBorders>
            <w:vAlign w:val="center"/>
          </w:tcPr>
          <w:p w14:paraId="51B9C1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right w:val="single" w:color="000000" w:sz="2" w:space="0"/>
            </w:tcBorders>
            <w:vAlign w:val="center"/>
          </w:tcPr>
          <w:p w14:paraId="1FC0E66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eastAsia="zh-CN"/>
              </w:rPr>
              <w:t>车辆黑名单管理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389354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用车大户黑名单管理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64D7BA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新增</w:t>
            </w:r>
          </w:p>
        </w:tc>
      </w:tr>
      <w:tr w14:paraId="167586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left w:val="single" w:color="000000" w:sz="2" w:space="0"/>
              <w:right w:val="single" w:color="000000" w:sz="2" w:space="0"/>
            </w:tcBorders>
            <w:vAlign w:val="center"/>
          </w:tcPr>
          <w:p w14:paraId="0E4D52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w:t>
            </w:r>
          </w:p>
        </w:tc>
        <w:tc>
          <w:tcPr>
            <w:tcW w:w="794" w:type="pct"/>
            <w:vMerge w:val="continue"/>
            <w:tcBorders>
              <w:left w:val="single" w:color="000000" w:sz="2" w:space="0"/>
              <w:right w:val="single" w:color="000000" w:sz="2" w:space="0"/>
            </w:tcBorders>
          </w:tcPr>
          <w:p w14:paraId="16C8D6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7149A7D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CD77F0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遥感黑烟车黑名单管理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1244F3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641603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left w:val="single" w:color="000000" w:sz="2" w:space="0"/>
              <w:right w:val="single" w:color="000000" w:sz="2" w:space="0"/>
            </w:tcBorders>
            <w:vAlign w:val="center"/>
          </w:tcPr>
          <w:p w14:paraId="02F857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w:t>
            </w:r>
          </w:p>
        </w:tc>
        <w:tc>
          <w:tcPr>
            <w:tcW w:w="794" w:type="pct"/>
            <w:vMerge w:val="continue"/>
            <w:tcBorders>
              <w:left w:val="single" w:color="000000" w:sz="2" w:space="0"/>
              <w:right w:val="single" w:color="000000" w:sz="2" w:space="0"/>
            </w:tcBorders>
          </w:tcPr>
          <w:p w14:paraId="5C75B4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4C8FBB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69144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遥感监测黑名单管理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696C5F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796D63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left w:val="single" w:color="000000" w:sz="2" w:space="0"/>
              <w:right w:val="single" w:color="000000" w:sz="2" w:space="0"/>
            </w:tcBorders>
            <w:vAlign w:val="center"/>
          </w:tcPr>
          <w:p w14:paraId="64A3FA6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w:t>
            </w:r>
          </w:p>
        </w:tc>
        <w:tc>
          <w:tcPr>
            <w:tcW w:w="794" w:type="pct"/>
            <w:vMerge w:val="continue"/>
            <w:tcBorders>
              <w:left w:val="single" w:color="000000" w:sz="2" w:space="0"/>
              <w:right w:val="single" w:color="000000" w:sz="2" w:space="0"/>
            </w:tcBorders>
          </w:tcPr>
          <w:p w14:paraId="50FA8F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32214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86FA7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路检黑名单管理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0F49A9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新增</w:t>
            </w:r>
          </w:p>
        </w:tc>
      </w:tr>
      <w:tr w14:paraId="33173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left w:val="single" w:color="000000" w:sz="2" w:space="0"/>
              <w:bottom w:val="single" w:color="000000" w:sz="2" w:space="0"/>
              <w:right w:val="single" w:color="000000" w:sz="2" w:space="0"/>
            </w:tcBorders>
            <w:vAlign w:val="center"/>
          </w:tcPr>
          <w:p w14:paraId="2B4088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10</w:t>
            </w:r>
          </w:p>
        </w:tc>
        <w:tc>
          <w:tcPr>
            <w:tcW w:w="794" w:type="pct"/>
            <w:vMerge w:val="continue"/>
            <w:tcBorders>
              <w:left w:val="single" w:color="000000" w:sz="2" w:space="0"/>
              <w:right w:val="single" w:color="000000" w:sz="2" w:space="0"/>
            </w:tcBorders>
          </w:tcPr>
          <w:p w14:paraId="4936DB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bottom w:val="single" w:color="000000" w:sz="2" w:space="0"/>
              <w:right w:val="single" w:color="000000" w:sz="2" w:space="0"/>
            </w:tcBorders>
            <w:vAlign w:val="center"/>
          </w:tcPr>
          <w:p w14:paraId="6C4E661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0818D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其他黑名单管理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563C3A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新增</w:t>
            </w:r>
          </w:p>
        </w:tc>
      </w:tr>
      <w:tr w14:paraId="25BD2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15DCC7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11</w:t>
            </w:r>
          </w:p>
        </w:tc>
        <w:tc>
          <w:tcPr>
            <w:tcW w:w="794" w:type="pct"/>
            <w:vMerge w:val="continue"/>
            <w:tcBorders>
              <w:left w:val="single" w:color="000000" w:sz="2" w:space="0"/>
              <w:right w:val="single" w:color="000000" w:sz="2" w:space="0"/>
            </w:tcBorders>
          </w:tcPr>
          <w:p w14:paraId="74BEE8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bottom w:val="single" w:color="000000" w:sz="2" w:space="0"/>
              <w:right w:val="single" w:color="000000" w:sz="2" w:space="0"/>
            </w:tcBorders>
            <w:vAlign w:val="center"/>
          </w:tcPr>
          <w:p w14:paraId="79B93D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重点监管车辆管理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7514C8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重点监管名单管理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6BB6085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19E3C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030602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12</w:t>
            </w:r>
          </w:p>
        </w:tc>
        <w:tc>
          <w:tcPr>
            <w:tcW w:w="794" w:type="pct"/>
            <w:vMerge w:val="continue"/>
            <w:tcBorders>
              <w:left w:val="single" w:color="000000" w:sz="2" w:space="0"/>
              <w:right w:val="single" w:color="000000" w:sz="2" w:space="0"/>
            </w:tcBorders>
          </w:tcPr>
          <w:p w14:paraId="2CE4E3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79C4A7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910E3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拒绝召回车辆管理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66E6EF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04078B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452FB6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13</w:t>
            </w:r>
          </w:p>
        </w:tc>
        <w:tc>
          <w:tcPr>
            <w:tcW w:w="794" w:type="pct"/>
            <w:vMerge w:val="continue"/>
            <w:tcBorders>
              <w:left w:val="single" w:color="000000" w:sz="2" w:space="0"/>
              <w:right w:val="single" w:color="000000" w:sz="2" w:space="0"/>
            </w:tcBorders>
          </w:tcPr>
          <w:p w14:paraId="047C3C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5D366A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F8908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未检异常车辆管理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7A6C85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345A3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127AD4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14</w:t>
            </w:r>
          </w:p>
        </w:tc>
        <w:tc>
          <w:tcPr>
            <w:tcW w:w="794" w:type="pct"/>
            <w:vMerge w:val="continue"/>
            <w:tcBorders>
              <w:left w:val="single" w:color="000000" w:sz="2" w:space="0"/>
              <w:right w:val="single" w:color="000000" w:sz="2" w:space="0"/>
            </w:tcBorders>
          </w:tcPr>
          <w:p w14:paraId="0B255A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04BC88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AC1AB4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车辆过户管理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355E81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4F1114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right w:val="single" w:color="000000" w:sz="2" w:space="0"/>
            </w:tcBorders>
            <w:vAlign w:val="center"/>
          </w:tcPr>
          <w:p w14:paraId="40519F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15</w:t>
            </w:r>
          </w:p>
        </w:tc>
        <w:tc>
          <w:tcPr>
            <w:tcW w:w="794" w:type="pct"/>
            <w:vMerge w:val="continue"/>
            <w:tcBorders>
              <w:left w:val="single" w:color="000000" w:sz="2" w:space="0"/>
              <w:right w:val="single" w:color="000000" w:sz="2" w:space="0"/>
            </w:tcBorders>
          </w:tcPr>
          <w:p w14:paraId="689FEA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right w:val="single" w:color="000000" w:sz="2" w:space="0"/>
            </w:tcBorders>
            <w:vAlign w:val="center"/>
          </w:tcPr>
          <w:p w14:paraId="3227609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黑名单闭环管理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42E856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用车大户黑名单闭环管理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4FA11D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72988F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48B0A8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16</w:t>
            </w:r>
          </w:p>
        </w:tc>
        <w:tc>
          <w:tcPr>
            <w:tcW w:w="794" w:type="pct"/>
            <w:vMerge w:val="continue"/>
            <w:tcBorders>
              <w:left w:val="single" w:color="000000" w:sz="2" w:space="0"/>
              <w:right w:val="single" w:color="000000" w:sz="2" w:space="0"/>
            </w:tcBorders>
          </w:tcPr>
          <w:p w14:paraId="0F80D3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5E8CBC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2E5D18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遥感黑烟车黑名单闭环管理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674775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1105FA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2E4B2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17</w:t>
            </w:r>
          </w:p>
        </w:tc>
        <w:tc>
          <w:tcPr>
            <w:tcW w:w="794" w:type="pct"/>
            <w:vMerge w:val="continue"/>
            <w:tcBorders>
              <w:left w:val="single" w:color="000000" w:sz="2" w:space="0"/>
              <w:right w:val="single" w:color="000000" w:sz="2" w:space="0"/>
            </w:tcBorders>
          </w:tcPr>
          <w:p w14:paraId="15BE1F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C6339F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B12D6D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遥感监测黑名单闭环管理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5E6564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1FD83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F8592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18</w:t>
            </w:r>
          </w:p>
        </w:tc>
        <w:tc>
          <w:tcPr>
            <w:tcW w:w="794" w:type="pct"/>
            <w:vMerge w:val="continue"/>
            <w:tcBorders>
              <w:left w:val="single" w:color="000000" w:sz="2" w:space="0"/>
              <w:right w:val="single" w:color="000000" w:sz="2" w:space="0"/>
            </w:tcBorders>
          </w:tcPr>
          <w:p w14:paraId="53485D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48A23C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D1973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路检黑名单闭环管理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2DA8E3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2FB7D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bottom w:val="single" w:color="000000" w:sz="2" w:space="0"/>
              <w:right w:val="single" w:color="000000" w:sz="2" w:space="0"/>
            </w:tcBorders>
            <w:vAlign w:val="center"/>
          </w:tcPr>
          <w:p w14:paraId="644BFE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19</w:t>
            </w:r>
          </w:p>
        </w:tc>
        <w:tc>
          <w:tcPr>
            <w:tcW w:w="794" w:type="pct"/>
            <w:vMerge w:val="continue"/>
            <w:tcBorders>
              <w:left w:val="single" w:color="000000" w:sz="2" w:space="0"/>
              <w:right w:val="single" w:color="000000" w:sz="2" w:space="0"/>
            </w:tcBorders>
          </w:tcPr>
          <w:p w14:paraId="7D12FC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bottom w:val="single" w:color="000000" w:sz="2" w:space="0"/>
              <w:right w:val="single" w:color="000000" w:sz="2" w:space="0"/>
            </w:tcBorders>
            <w:vAlign w:val="center"/>
          </w:tcPr>
          <w:p w14:paraId="7E71DB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1C3A8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其他黑名单闭环管理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6BC53D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新增</w:t>
            </w:r>
          </w:p>
        </w:tc>
      </w:tr>
      <w:tr w14:paraId="3E3364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76E781D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20</w:t>
            </w:r>
          </w:p>
        </w:tc>
        <w:tc>
          <w:tcPr>
            <w:tcW w:w="794" w:type="pct"/>
            <w:vMerge w:val="continue"/>
            <w:tcBorders>
              <w:left w:val="single" w:color="000000" w:sz="2" w:space="0"/>
              <w:right w:val="single" w:color="000000" w:sz="2" w:space="0"/>
            </w:tcBorders>
          </w:tcPr>
          <w:p w14:paraId="01D3101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bottom w:val="single" w:color="000000" w:sz="2" w:space="0"/>
              <w:right w:val="single" w:color="000000" w:sz="2" w:space="0"/>
            </w:tcBorders>
            <w:vAlign w:val="center"/>
          </w:tcPr>
          <w:p w14:paraId="5A6B78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异地年审检测不合格车辆管理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1DA2EED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异地年审检测不合格数据接入</w:t>
            </w:r>
          </w:p>
        </w:tc>
        <w:tc>
          <w:tcPr>
            <w:tcW w:w="508" w:type="pct"/>
            <w:tcBorders>
              <w:top w:val="single" w:color="000000" w:sz="2" w:space="0"/>
              <w:left w:val="single" w:color="000000" w:sz="2" w:space="0"/>
              <w:bottom w:val="single" w:color="000000" w:sz="2" w:space="0"/>
              <w:right w:val="single" w:color="000000" w:sz="2" w:space="0"/>
            </w:tcBorders>
            <w:vAlign w:val="center"/>
          </w:tcPr>
          <w:p w14:paraId="616CE4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4A0620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076A3A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21</w:t>
            </w:r>
          </w:p>
        </w:tc>
        <w:tc>
          <w:tcPr>
            <w:tcW w:w="794" w:type="pct"/>
            <w:vMerge w:val="continue"/>
            <w:tcBorders>
              <w:left w:val="single" w:color="000000" w:sz="2" w:space="0"/>
              <w:right w:val="single" w:color="000000" w:sz="2" w:space="0"/>
            </w:tcBorders>
          </w:tcPr>
          <w:p w14:paraId="72AE80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16B0E61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D2CF3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异地年审检测不合格数据管理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1E08D0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3A2CB5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1EF4EE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22</w:t>
            </w:r>
          </w:p>
        </w:tc>
        <w:tc>
          <w:tcPr>
            <w:tcW w:w="794" w:type="pct"/>
            <w:vMerge w:val="continue"/>
            <w:tcBorders>
              <w:left w:val="single" w:color="000000" w:sz="2" w:space="0"/>
              <w:right w:val="single" w:color="000000" w:sz="2" w:space="0"/>
            </w:tcBorders>
          </w:tcPr>
          <w:p w14:paraId="1D7250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2AB482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5D25A5D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异地年审检测不合格数据统计</w:t>
            </w:r>
          </w:p>
        </w:tc>
        <w:tc>
          <w:tcPr>
            <w:tcW w:w="508" w:type="pct"/>
            <w:tcBorders>
              <w:top w:val="single" w:color="000000" w:sz="2" w:space="0"/>
              <w:left w:val="single" w:color="000000" w:sz="2" w:space="0"/>
              <w:bottom w:val="single" w:color="000000" w:sz="2" w:space="0"/>
              <w:right w:val="single" w:color="000000" w:sz="2" w:space="0"/>
            </w:tcBorders>
            <w:vAlign w:val="center"/>
          </w:tcPr>
          <w:p w14:paraId="7AF7B5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0C0814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6AF459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23</w:t>
            </w:r>
          </w:p>
        </w:tc>
        <w:tc>
          <w:tcPr>
            <w:tcW w:w="794" w:type="pct"/>
            <w:vMerge w:val="continue"/>
            <w:tcBorders>
              <w:left w:val="single" w:color="000000" w:sz="2" w:space="0"/>
              <w:right w:val="single" w:color="000000" w:sz="2" w:space="0"/>
            </w:tcBorders>
          </w:tcPr>
          <w:p w14:paraId="213B82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475F44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D7DC00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异地不合格车辆检测控制</w:t>
            </w:r>
          </w:p>
        </w:tc>
        <w:tc>
          <w:tcPr>
            <w:tcW w:w="508" w:type="pct"/>
            <w:tcBorders>
              <w:top w:val="single" w:color="000000" w:sz="2" w:space="0"/>
              <w:left w:val="single" w:color="000000" w:sz="2" w:space="0"/>
              <w:bottom w:val="single" w:color="000000" w:sz="2" w:space="0"/>
              <w:right w:val="single" w:color="000000" w:sz="2" w:space="0"/>
            </w:tcBorders>
            <w:vAlign w:val="center"/>
          </w:tcPr>
          <w:p w14:paraId="3FFA3F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098DB3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right w:val="single" w:color="000000" w:sz="2" w:space="0"/>
            </w:tcBorders>
            <w:vAlign w:val="center"/>
          </w:tcPr>
          <w:p w14:paraId="143DD7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24</w:t>
            </w:r>
          </w:p>
        </w:tc>
        <w:tc>
          <w:tcPr>
            <w:tcW w:w="794" w:type="pct"/>
            <w:vMerge w:val="continue"/>
            <w:tcBorders>
              <w:left w:val="single" w:color="000000" w:sz="2" w:space="0"/>
              <w:right w:val="single" w:color="000000" w:sz="2" w:space="0"/>
            </w:tcBorders>
          </w:tcPr>
          <w:p w14:paraId="426B22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right w:val="single" w:color="000000" w:sz="2" w:space="0"/>
            </w:tcBorders>
            <w:vAlign w:val="center"/>
          </w:tcPr>
          <w:p w14:paraId="2477C5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跨地区检测车辆管理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6E9D26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地市排放标准限值管理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75F57B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725FA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15E28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25</w:t>
            </w:r>
          </w:p>
        </w:tc>
        <w:tc>
          <w:tcPr>
            <w:tcW w:w="794" w:type="pct"/>
            <w:vMerge w:val="continue"/>
            <w:tcBorders>
              <w:left w:val="single" w:color="000000" w:sz="2" w:space="0"/>
              <w:right w:val="single" w:color="000000" w:sz="2" w:space="0"/>
            </w:tcBorders>
          </w:tcPr>
          <w:p w14:paraId="68DCBB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918A80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7C92A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限值管理分配</w:t>
            </w:r>
          </w:p>
        </w:tc>
        <w:tc>
          <w:tcPr>
            <w:tcW w:w="508" w:type="pct"/>
            <w:tcBorders>
              <w:top w:val="single" w:color="000000" w:sz="2" w:space="0"/>
              <w:left w:val="single" w:color="000000" w:sz="2" w:space="0"/>
              <w:bottom w:val="single" w:color="000000" w:sz="2" w:space="0"/>
              <w:right w:val="single" w:color="000000" w:sz="2" w:space="0"/>
            </w:tcBorders>
            <w:vAlign w:val="center"/>
          </w:tcPr>
          <w:p w14:paraId="6A831E8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68D7A7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right w:val="single" w:color="000000" w:sz="2" w:space="0"/>
            </w:tcBorders>
            <w:vAlign w:val="center"/>
          </w:tcPr>
          <w:p w14:paraId="721640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26</w:t>
            </w:r>
          </w:p>
        </w:tc>
        <w:tc>
          <w:tcPr>
            <w:tcW w:w="794" w:type="pct"/>
            <w:vMerge w:val="restart"/>
            <w:tcBorders>
              <w:top w:val="single" w:color="000000" w:sz="2" w:space="0"/>
              <w:left w:val="single" w:color="000000" w:sz="2" w:space="0"/>
              <w:right w:val="single" w:color="000000" w:sz="2" w:space="0"/>
            </w:tcBorders>
            <w:vAlign w:val="center"/>
          </w:tcPr>
          <w:p w14:paraId="1E0C5A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综合业务管理</w:t>
            </w:r>
          </w:p>
        </w:tc>
        <w:tc>
          <w:tcPr>
            <w:tcW w:w="2150" w:type="pct"/>
            <w:vMerge w:val="restart"/>
            <w:tcBorders>
              <w:top w:val="single" w:color="000000" w:sz="2" w:space="0"/>
              <w:left w:val="single" w:color="000000" w:sz="2" w:space="0"/>
              <w:right w:val="single" w:color="000000" w:sz="2" w:space="0"/>
            </w:tcBorders>
            <w:vAlign w:val="center"/>
          </w:tcPr>
          <w:p w14:paraId="0D6269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审核业务管理系统</w:t>
            </w:r>
          </w:p>
        </w:tc>
        <w:tc>
          <w:tcPr>
            <w:tcW w:w="1137" w:type="pct"/>
            <w:tcBorders>
              <w:top w:val="single" w:color="000000" w:sz="2" w:space="0"/>
              <w:left w:val="single" w:color="000000" w:sz="2" w:space="0"/>
              <w:bottom w:val="single" w:color="000000" w:sz="2" w:space="0"/>
              <w:right w:val="single" w:color="000000" w:sz="2" w:space="0"/>
            </w:tcBorders>
            <w:vAlign w:val="center"/>
          </w:tcPr>
          <w:p w14:paraId="14E0C8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审核业务总览</w:t>
            </w:r>
          </w:p>
        </w:tc>
        <w:tc>
          <w:tcPr>
            <w:tcW w:w="508" w:type="pct"/>
            <w:tcBorders>
              <w:top w:val="single" w:color="000000" w:sz="2" w:space="0"/>
              <w:left w:val="single" w:color="000000" w:sz="2" w:space="0"/>
              <w:bottom w:val="single" w:color="000000" w:sz="2" w:space="0"/>
              <w:right w:val="single" w:color="000000" w:sz="2" w:space="0"/>
            </w:tcBorders>
            <w:vAlign w:val="center"/>
          </w:tcPr>
          <w:p w14:paraId="627A9CA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06C81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6ACB41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27</w:t>
            </w:r>
          </w:p>
        </w:tc>
        <w:tc>
          <w:tcPr>
            <w:tcW w:w="794" w:type="pct"/>
            <w:vMerge w:val="continue"/>
            <w:tcBorders>
              <w:left w:val="single" w:color="000000" w:sz="2" w:space="0"/>
              <w:right w:val="single" w:color="000000" w:sz="2" w:space="0"/>
            </w:tcBorders>
          </w:tcPr>
          <w:p w14:paraId="4B9C8B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9DEA9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27B0E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非工况检测审核</w:t>
            </w:r>
          </w:p>
        </w:tc>
        <w:tc>
          <w:tcPr>
            <w:tcW w:w="508" w:type="pct"/>
            <w:tcBorders>
              <w:top w:val="single" w:color="000000" w:sz="2" w:space="0"/>
              <w:left w:val="single" w:color="000000" w:sz="2" w:space="0"/>
              <w:bottom w:val="single" w:color="000000" w:sz="2" w:space="0"/>
              <w:right w:val="single" w:color="000000" w:sz="2" w:space="0"/>
            </w:tcBorders>
            <w:vAlign w:val="center"/>
          </w:tcPr>
          <w:p w14:paraId="0B4558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升级</w:t>
            </w:r>
          </w:p>
        </w:tc>
      </w:tr>
      <w:tr w14:paraId="297057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473B20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28</w:t>
            </w:r>
          </w:p>
        </w:tc>
        <w:tc>
          <w:tcPr>
            <w:tcW w:w="794" w:type="pct"/>
            <w:vMerge w:val="continue"/>
            <w:tcBorders>
              <w:left w:val="single" w:color="000000" w:sz="2" w:space="0"/>
              <w:right w:val="single" w:color="000000" w:sz="2" w:space="0"/>
            </w:tcBorders>
          </w:tcPr>
          <w:p w14:paraId="0AEA0D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bottom w:val="single" w:color="000000" w:sz="2" w:space="0"/>
              <w:right w:val="single" w:color="000000" w:sz="2" w:space="0"/>
            </w:tcBorders>
            <w:vAlign w:val="center"/>
          </w:tcPr>
          <w:p w14:paraId="2E5AD6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检验机构计分管理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6DDD6E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分值总览</w:t>
            </w:r>
          </w:p>
        </w:tc>
        <w:tc>
          <w:tcPr>
            <w:tcW w:w="508" w:type="pct"/>
            <w:tcBorders>
              <w:top w:val="single" w:color="000000" w:sz="2" w:space="0"/>
              <w:left w:val="single" w:color="000000" w:sz="2" w:space="0"/>
              <w:bottom w:val="single" w:color="000000" w:sz="2" w:space="0"/>
              <w:right w:val="single" w:color="000000" w:sz="2" w:space="0"/>
            </w:tcBorders>
            <w:vAlign w:val="center"/>
          </w:tcPr>
          <w:p w14:paraId="72C65E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5447C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5E8940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29</w:t>
            </w:r>
          </w:p>
        </w:tc>
        <w:tc>
          <w:tcPr>
            <w:tcW w:w="794" w:type="pct"/>
            <w:vMerge w:val="continue"/>
            <w:tcBorders>
              <w:left w:val="single" w:color="000000" w:sz="2" w:space="0"/>
              <w:right w:val="single" w:color="000000" w:sz="2" w:space="0"/>
            </w:tcBorders>
          </w:tcPr>
          <w:p w14:paraId="0B6917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55E3B3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59EE07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记分管理申诉审核</w:t>
            </w:r>
          </w:p>
        </w:tc>
        <w:tc>
          <w:tcPr>
            <w:tcW w:w="508" w:type="pct"/>
            <w:tcBorders>
              <w:top w:val="single" w:color="000000" w:sz="2" w:space="0"/>
              <w:left w:val="single" w:color="000000" w:sz="2" w:space="0"/>
              <w:bottom w:val="single" w:color="000000" w:sz="2" w:space="0"/>
              <w:right w:val="single" w:color="000000" w:sz="2" w:space="0"/>
            </w:tcBorders>
            <w:vAlign w:val="center"/>
          </w:tcPr>
          <w:p w14:paraId="6C0B75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1E697C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right w:val="single" w:color="000000" w:sz="2" w:space="0"/>
            </w:tcBorders>
            <w:vAlign w:val="center"/>
          </w:tcPr>
          <w:p w14:paraId="3D806B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30</w:t>
            </w:r>
          </w:p>
        </w:tc>
        <w:tc>
          <w:tcPr>
            <w:tcW w:w="794" w:type="pct"/>
            <w:vMerge w:val="continue"/>
            <w:tcBorders>
              <w:left w:val="single" w:color="000000" w:sz="2" w:space="0"/>
              <w:right w:val="single" w:color="000000" w:sz="2" w:space="0"/>
            </w:tcBorders>
          </w:tcPr>
          <w:p w14:paraId="5BF821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right w:val="single" w:color="000000" w:sz="2" w:space="0"/>
            </w:tcBorders>
            <w:vAlign w:val="center"/>
          </w:tcPr>
          <w:p w14:paraId="36E958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黑名单维修单审核</w:t>
            </w:r>
          </w:p>
        </w:tc>
        <w:tc>
          <w:tcPr>
            <w:tcW w:w="1137" w:type="pct"/>
            <w:tcBorders>
              <w:top w:val="single" w:color="000000" w:sz="2" w:space="0"/>
              <w:left w:val="single" w:color="000000" w:sz="2" w:space="0"/>
              <w:bottom w:val="single" w:color="000000" w:sz="2" w:space="0"/>
              <w:right w:val="single" w:color="000000" w:sz="2" w:space="0"/>
            </w:tcBorders>
            <w:vAlign w:val="center"/>
          </w:tcPr>
          <w:p w14:paraId="4782B0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用车大户黑名单维修单审核</w:t>
            </w:r>
          </w:p>
        </w:tc>
        <w:tc>
          <w:tcPr>
            <w:tcW w:w="508" w:type="pct"/>
            <w:tcBorders>
              <w:top w:val="single" w:color="000000" w:sz="2" w:space="0"/>
              <w:left w:val="single" w:color="000000" w:sz="2" w:space="0"/>
              <w:bottom w:val="single" w:color="000000" w:sz="2" w:space="0"/>
              <w:right w:val="single" w:color="000000" w:sz="2" w:space="0"/>
            </w:tcBorders>
            <w:vAlign w:val="center"/>
          </w:tcPr>
          <w:p w14:paraId="473A45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7CC09F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8DFF3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31</w:t>
            </w:r>
          </w:p>
        </w:tc>
        <w:tc>
          <w:tcPr>
            <w:tcW w:w="794" w:type="pct"/>
            <w:vMerge w:val="continue"/>
            <w:tcBorders>
              <w:left w:val="single" w:color="000000" w:sz="2" w:space="0"/>
              <w:right w:val="single" w:color="000000" w:sz="2" w:space="0"/>
            </w:tcBorders>
          </w:tcPr>
          <w:p w14:paraId="19D253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417DE0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30722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遥感黑烟车黑名单维修单审核</w:t>
            </w:r>
          </w:p>
        </w:tc>
        <w:tc>
          <w:tcPr>
            <w:tcW w:w="508" w:type="pct"/>
            <w:tcBorders>
              <w:top w:val="single" w:color="000000" w:sz="2" w:space="0"/>
              <w:left w:val="single" w:color="000000" w:sz="2" w:space="0"/>
              <w:bottom w:val="single" w:color="000000" w:sz="2" w:space="0"/>
              <w:right w:val="single" w:color="000000" w:sz="2" w:space="0"/>
            </w:tcBorders>
            <w:vAlign w:val="center"/>
          </w:tcPr>
          <w:p w14:paraId="191DF7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38541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C3D79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32</w:t>
            </w:r>
          </w:p>
        </w:tc>
        <w:tc>
          <w:tcPr>
            <w:tcW w:w="794" w:type="pct"/>
            <w:vMerge w:val="continue"/>
            <w:tcBorders>
              <w:left w:val="single" w:color="000000" w:sz="2" w:space="0"/>
              <w:right w:val="single" w:color="000000" w:sz="2" w:space="0"/>
            </w:tcBorders>
          </w:tcPr>
          <w:p w14:paraId="2BF6E6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7D8A6B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0FEDA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路检黑名单维修单审核</w:t>
            </w:r>
          </w:p>
        </w:tc>
        <w:tc>
          <w:tcPr>
            <w:tcW w:w="508" w:type="pct"/>
            <w:tcBorders>
              <w:top w:val="single" w:color="000000" w:sz="2" w:space="0"/>
              <w:left w:val="single" w:color="000000" w:sz="2" w:space="0"/>
              <w:bottom w:val="single" w:color="000000" w:sz="2" w:space="0"/>
              <w:right w:val="single" w:color="000000" w:sz="2" w:space="0"/>
            </w:tcBorders>
            <w:vAlign w:val="center"/>
          </w:tcPr>
          <w:p w14:paraId="200603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78DC82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17EA9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33</w:t>
            </w:r>
          </w:p>
        </w:tc>
        <w:tc>
          <w:tcPr>
            <w:tcW w:w="794" w:type="pct"/>
            <w:vMerge w:val="continue"/>
            <w:tcBorders>
              <w:left w:val="single" w:color="000000" w:sz="2" w:space="0"/>
              <w:right w:val="single" w:color="000000" w:sz="2" w:space="0"/>
            </w:tcBorders>
          </w:tcPr>
          <w:p w14:paraId="2AD229A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669CFF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7F530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其他黑名单维修单审核</w:t>
            </w:r>
          </w:p>
        </w:tc>
        <w:tc>
          <w:tcPr>
            <w:tcW w:w="508" w:type="pct"/>
            <w:tcBorders>
              <w:top w:val="single" w:color="000000" w:sz="2" w:space="0"/>
              <w:left w:val="single" w:color="000000" w:sz="2" w:space="0"/>
              <w:bottom w:val="single" w:color="000000" w:sz="2" w:space="0"/>
              <w:right w:val="single" w:color="000000" w:sz="2" w:space="0"/>
            </w:tcBorders>
            <w:vAlign w:val="center"/>
          </w:tcPr>
          <w:p w14:paraId="58300A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6B095C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22197AB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34</w:t>
            </w:r>
          </w:p>
        </w:tc>
        <w:tc>
          <w:tcPr>
            <w:tcW w:w="794" w:type="pct"/>
            <w:vMerge w:val="continue"/>
            <w:tcBorders>
              <w:left w:val="single" w:color="000000" w:sz="2" w:space="0"/>
              <w:right w:val="single" w:color="000000" w:sz="2" w:space="0"/>
            </w:tcBorders>
          </w:tcPr>
          <w:p w14:paraId="73A32A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bottom w:val="single" w:color="000000" w:sz="2" w:space="0"/>
              <w:right w:val="single" w:color="000000" w:sz="2" w:space="0"/>
            </w:tcBorders>
            <w:vAlign w:val="center"/>
          </w:tcPr>
          <w:p w14:paraId="368C14E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业务归档管理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762AA7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业务归档总览</w:t>
            </w:r>
          </w:p>
        </w:tc>
        <w:tc>
          <w:tcPr>
            <w:tcW w:w="508" w:type="pct"/>
            <w:tcBorders>
              <w:top w:val="single" w:color="000000" w:sz="2" w:space="0"/>
              <w:left w:val="single" w:color="000000" w:sz="2" w:space="0"/>
              <w:bottom w:val="single" w:color="000000" w:sz="2" w:space="0"/>
              <w:right w:val="single" w:color="000000" w:sz="2" w:space="0"/>
            </w:tcBorders>
            <w:vAlign w:val="center"/>
          </w:tcPr>
          <w:p w14:paraId="07A9F3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4ABCDE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220371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35</w:t>
            </w:r>
          </w:p>
        </w:tc>
        <w:tc>
          <w:tcPr>
            <w:tcW w:w="794" w:type="pct"/>
            <w:vMerge w:val="continue"/>
            <w:tcBorders>
              <w:left w:val="single" w:color="000000" w:sz="2" w:space="0"/>
              <w:right w:val="single" w:color="000000" w:sz="2" w:space="0"/>
            </w:tcBorders>
          </w:tcPr>
          <w:p w14:paraId="3C5535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3E2C56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244C5C2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业务归档处理</w:t>
            </w:r>
          </w:p>
        </w:tc>
        <w:tc>
          <w:tcPr>
            <w:tcW w:w="508" w:type="pct"/>
            <w:tcBorders>
              <w:top w:val="single" w:color="000000" w:sz="2" w:space="0"/>
              <w:left w:val="single" w:color="000000" w:sz="2" w:space="0"/>
              <w:bottom w:val="single" w:color="000000" w:sz="2" w:space="0"/>
              <w:right w:val="single" w:color="000000" w:sz="2" w:space="0"/>
            </w:tcBorders>
            <w:vAlign w:val="center"/>
          </w:tcPr>
          <w:p w14:paraId="494438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37F881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60D48B6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36</w:t>
            </w:r>
          </w:p>
        </w:tc>
        <w:tc>
          <w:tcPr>
            <w:tcW w:w="794" w:type="pct"/>
            <w:vMerge w:val="continue"/>
            <w:tcBorders>
              <w:left w:val="single" w:color="000000" w:sz="2" w:space="0"/>
              <w:right w:val="single" w:color="000000" w:sz="2" w:space="0"/>
            </w:tcBorders>
          </w:tcPr>
          <w:p w14:paraId="0D845C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606412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25A2DE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业务异常归档管理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3279FEC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39F39F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24E09A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37</w:t>
            </w:r>
          </w:p>
        </w:tc>
        <w:tc>
          <w:tcPr>
            <w:tcW w:w="794" w:type="pct"/>
            <w:vMerge w:val="continue"/>
            <w:tcBorders>
              <w:left w:val="single" w:color="000000" w:sz="2" w:space="0"/>
              <w:right w:val="single" w:color="000000" w:sz="2" w:space="0"/>
            </w:tcBorders>
          </w:tcPr>
          <w:p w14:paraId="35B7A4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bottom w:val="single" w:color="000000" w:sz="2" w:space="0"/>
              <w:right w:val="single" w:color="000000" w:sz="2" w:space="0"/>
            </w:tcBorders>
            <w:vAlign w:val="center"/>
          </w:tcPr>
          <w:p w14:paraId="79A5CA5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备案概览</w:t>
            </w:r>
          </w:p>
        </w:tc>
        <w:tc>
          <w:tcPr>
            <w:tcW w:w="1137" w:type="pct"/>
            <w:tcBorders>
              <w:top w:val="single" w:color="000000" w:sz="2" w:space="0"/>
              <w:left w:val="single" w:color="000000" w:sz="2" w:space="0"/>
              <w:bottom w:val="single" w:color="000000" w:sz="2" w:space="0"/>
              <w:right w:val="single" w:color="000000" w:sz="2" w:space="0"/>
            </w:tcBorders>
            <w:vAlign w:val="center"/>
          </w:tcPr>
          <w:p w14:paraId="2339E2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资料审核备案概览</w:t>
            </w:r>
          </w:p>
        </w:tc>
        <w:tc>
          <w:tcPr>
            <w:tcW w:w="508" w:type="pct"/>
            <w:tcBorders>
              <w:top w:val="single" w:color="000000" w:sz="2" w:space="0"/>
              <w:left w:val="single" w:color="000000" w:sz="2" w:space="0"/>
              <w:bottom w:val="single" w:color="000000" w:sz="2" w:space="0"/>
              <w:right w:val="single" w:color="000000" w:sz="2" w:space="0"/>
            </w:tcBorders>
            <w:vAlign w:val="center"/>
          </w:tcPr>
          <w:p w14:paraId="52CDA6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6136C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bottom w:val="single" w:color="000000" w:sz="2" w:space="0"/>
              <w:right w:val="single" w:color="000000" w:sz="2" w:space="0"/>
            </w:tcBorders>
            <w:vAlign w:val="center"/>
          </w:tcPr>
          <w:p w14:paraId="0A650E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38</w:t>
            </w:r>
          </w:p>
        </w:tc>
        <w:tc>
          <w:tcPr>
            <w:tcW w:w="794" w:type="pct"/>
            <w:vMerge w:val="continue"/>
            <w:tcBorders>
              <w:left w:val="single" w:color="000000" w:sz="2" w:space="0"/>
              <w:right w:val="single" w:color="000000" w:sz="2" w:space="0"/>
            </w:tcBorders>
          </w:tcPr>
          <w:p w14:paraId="0632AC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top w:val="single" w:color="000000" w:sz="2" w:space="0"/>
              <w:left w:val="single" w:color="000000" w:sz="2" w:space="0"/>
              <w:bottom w:val="single" w:color="000000" w:sz="2" w:space="0"/>
              <w:right w:val="single" w:color="000000" w:sz="2" w:space="0"/>
            </w:tcBorders>
            <w:vAlign w:val="center"/>
          </w:tcPr>
          <w:p w14:paraId="55A585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05517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资料备案概览</w:t>
            </w:r>
          </w:p>
        </w:tc>
        <w:tc>
          <w:tcPr>
            <w:tcW w:w="508" w:type="pct"/>
            <w:tcBorders>
              <w:top w:val="single" w:color="000000" w:sz="2" w:space="0"/>
              <w:left w:val="single" w:color="000000" w:sz="2" w:space="0"/>
              <w:bottom w:val="single" w:color="000000" w:sz="2" w:space="0"/>
              <w:right w:val="single" w:color="000000" w:sz="2" w:space="0"/>
            </w:tcBorders>
            <w:vAlign w:val="center"/>
          </w:tcPr>
          <w:p w14:paraId="32FC11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042CD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right w:val="single" w:color="000000" w:sz="2" w:space="0"/>
            </w:tcBorders>
            <w:vAlign w:val="center"/>
          </w:tcPr>
          <w:p w14:paraId="3BFB3A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39</w:t>
            </w:r>
          </w:p>
        </w:tc>
        <w:tc>
          <w:tcPr>
            <w:tcW w:w="794" w:type="pct"/>
            <w:vMerge w:val="continue"/>
            <w:tcBorders>
              <w:left w:val="single" w:color="000000" w:sz="2" w:space="0"/>
              <w:right w:val="single" w:color="000000" w:sz="2" w:space="0"/>
            </w:tcBorders>
          </w:tcPr>
          <w:p w14:paraId="2B6C7D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right w:val="single" w:color="000000" w:sz="2" w:space="0"/>
            </w:tcBorders>
            <w:vAlign w:val="center"/>
          </w:tcPr>
          <w:p w14:paraId="113252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检验机构监控管理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758A32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检验机构状态监控</w:t>
            </w:r>
          </w:p>
        </w:tc>
        <w:tc>
          <w:tcPr>
            <w:tcW w:w="508" w:type="pct"/>
            <w:tcBorders>
              <w:top w:val="single" w:color="000000" w:sz="2" w:space="0"/>
              <w:left w:val="single" w:color="000000" w:sz="2" w:space="0"/>
              <w:bottom w:val="single" w:color="000000" w:sz="2" w:space="0"/>
              <w:right w:val="single" w:color="000000" w:sz="2" w:space="0"/>
            </w:tcBorders>
            <w:vAlign w:val="center"/>
          </w:tcPr>
          <w:p w14:paraId="713E24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5603A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99B848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40</w:t>
            </w:r>
          </w:p>
        </w:tc>
        <w:tc>
          <w:tcPr>
            <w:tcW w:w="794" w:type="pct"/>
            <w:vMerge w:val="continue"/>
            <w:tcBorders>
              <w:left w:val="single" w:color="000000" w:sz="2" w:space="0"/>
              <w:right w:val="single" w:color="000000" w:sz="2" w:space="0"/>
            </w:tcBorders>
          </w:tcPr>
          <w:p w14:paraId="781B0E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FE9C3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ED178D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硬盘录像机管理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610D44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28FCE8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4119B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41</w:t>
            </w:r>
          </w:p>
        </w:tc>
        <w:tc>
          <w:tcPr>
            <w:tcW w:w="794" w:type="pct"/>
            <w:vMerge w:val="continue"/>
            <w:tcBorders>
              <w:left w:val="single" w:color="000000" w:sz="2" w:space="0"/>
              <w:right w:val="single" w:color="000000" w:sz="2" w:space="0"/>
            </w:tcBorders>
          </w:tcPr>
          <w:p w14:paraId="43D467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B4F58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02116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检测线摄像枪管理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0C2FF0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6ABCD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6C5EDB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42</w:t>
            </w:r>
          </w:p>
        </w:tc>
        <w:tc>
          <w:tcPr>
            <w:tcW w:w="794" w:type="pct"/>
            <w:vMerge w:val="continue"/>
            <w:tcBorders>
              <w:left w:val="single" w:color="000000" w:sz="2" w:space="0"/>
              <w:right w:val="single" w:color="000000" w:sz="2" w:space="0"/>
            </w:tcBorders>
          </w:tcPr>
          <w:p w14:paraId="573987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7A9E24E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E4F3C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数字摄像枪管理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2BAF91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0255D5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3A329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43</w:t>
            </w:r>
          </w:p>
        </w:tc>
        <w:tc>
          <w:tcPr>
            <w:tcW w:w="794" w:type="pct"/>
            <w:vMerge w:val="continue"/>
            <w:tcBorders>
              <w:left w:val="single" w:color="000000" w:sz="2" w:space="0"/>
              <w:right w:val="single" w:color="000000" w:sz="2" w:space="0"/>
            </w:tcBorders>
          </w:tcPr>
          <w:p w14:paraId="5D9CB5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8C23E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7F14F2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检验机构信息管理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411BF0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升级</w:t>
            </w:r>
          </w:p>
        </w:tc>
      </w:tr>
      <w:tr w14:paraId="1D2F39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6B4C2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44</w:t>
            </w:r>
          </w:p>
        </w:tc>
        <w:tc>
          <w:tcPr>
            <w:tcW w:w="794" w:type="pct"/>
            <w:vMerge w:val="continue"/>
            <w:tcBorders>
              <w:left w:val="single" w:color="000000" w:sz="2" w:space="0"/>
              <w:right w:val="single" w:color="000000" w:sz="2" w:space="0"/>
            </w:tcBorders>
          </w:tcPr>
          <w:p w14:paraId="612E1A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1C095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1FB6AF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检测线管理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15213D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升级</w:t>
            </w:r>
          </w:p>
        </w:tc>
      </w:tr>
      <w:tr w14:paraId="4B84F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right w:val="single" w:color="000000" w:sz="2" w:space="0"/>
            </w:tcBorders>
            <w:vAlign w:val="center"/>
          </w:tcPr>
          <w:p w14:paraId="1821D5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45</w:t>
            </w:r>
          </w:p>
        </w:tc>
        <w:tc>
          <w:tcPr>
            <w:tcW w:w="794" w:type="pct"/>
            <w:vMerge w:val="continue"/>
            <w:tcBorders>
              <w:left w:val="single" w:color="000000" w:sz="2" w:space="0"/>
              <w:right w:val="single" w:color="000000" w:sz="2" w:space="0"/>
            </w:tcBorders>
          </w:tcPr>
          <w:p w14:paraId="3CD9BE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right w:val="single" w:color="000000" w:sz="2" w:space="0"/>
            </w:tcBorders>
            <w:vAlign w:val="center"/>
          </w:tcPr>
          <w:p w14:paraId="4EEF56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车型信息库管理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2E1D6B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车型信息统计分析</w:t>
            </w:r>
          </w:p>
        </w:tc>
        <w:tc>
          <w:tcPr>
            <w:tcW w:w="508" w:type="pct"/>
            <w:tcBorders>
              <w:top w:val="single" w:color="000000" w:sz="2" w:space="0"/>
              <w:left w:val="single" w:color="000000" w:sz="2" w:space="0"/>
              <w:bottom w:val="single" w:color="000000" w:sz="2" w:space="0"/>
              <w:right w:val="single" w:color="000000" w:sz="2" w:space="0"/>
            </w:tcBorders>
            <w:vAlign w:val="center"/>
          </w:tcPr>
          <w:p w14:paraId="416400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79BFC4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7B8B2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46</w:t>
            </w:r>
          </w:p>
        </w:tc>
        <w:tc>
          <w:tcPr>
            <w:tcW w:w="794" w:type="pct"/>
            <w:vMerge w:val="continue"/>
            <w:tcBorders>
              <w:left w:val="single" w:color="000000" w:sz="2" w:space="0"/>
              <w:right w:val="single" w:color="000000" w:sz="2" w:space="0"/>
            </w:tcBorders>
          </w:tcPr>
          <w:p w14:paraId="78DB56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C2761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D3B20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车型信息管理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19C6CA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3A79F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top w:val="single" w:color="000000" w:sz="2" w:space="0"/>
              <w:left w:val="single" w:color="000000" w:sz="2" w:space="0"/>
              <w:right w:val="single" w:color="000000" w:sz="2" w:space="0"/>
            </w:tcBorders>
            <w:vAlign w:val="center"/>
          </w:tcPr>
          <w:p w14:paraId="1828F2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47</w:t>
            </w:r>
          </w:p>
        </w:tc>
        <w:tc>
          <w:tcPr>
            <w:tcW w:w="794" w:type="pct"/>
            <w:vMerge w:val="continue"/>
            <w:tcBorders>
              <w:left w:val="single" w:color="000000" w:sz="2" w:space="0"/>
              <w:right w:val="single" w:color="000000" w:sz="2" w:space="0"/>
            </w:tcBorders>
          </w:tcPr>
          <w:p w14:paraId="65F5CF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top w:val="single" w:color="000000" w:sz="2" w:space="0"/>
              <w:left w:val="single" w:color="000000" w:sz="2" w:space="0"/>
              <w:right w:val="single" w:color="000000" w:sz="2" w:space="0"/>
            </w:tcBorders>
            <w:vAlign w:val="center"/>
          </w:tcPr>
          <w:p w14:paraId="492E78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数据统计分析</w:t>
            </w:r>
          </w:p>
        </w:tc>
        <w:tc>
          <w:tcPr>
            <w:tcW w:w="1137" w:type="pct"/>
            <w:tcBorders>
              <w:top w:val="single" w:color="000000" w:sz="2" w:space="0"/>
              <w:left w:val="single" w:color="000000" w:sz="2" w:space="0"/>
              <w:bottom w:val="single" w:color="000000" w:sz="2" w:space="0"/>
              <w:right w:val="single" w:color="000000" w:sz="2" w:space="0"/>
            </w:tcBorders>
            <w:vAlign w:val="center"/>
          </w:tcPr>
          <w:p w14:paraId="101B39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合格率分析</w:t>
            </w:r>
          </w:p>
        </w:tc>
        <w:tc>
          <w:tcPr>
            <w:tcW w:w="508" w:type="pct"/>
            <w:tcBorders>
              <w:top w:val="single" w:color="000000" w:sz="2" w:space="0"/>
              <w:left w:val="single" w:color="000000" w:sz="2" w:space="0"/>
              <w:bottom w:val="single" w:color="000000" w:sz="2" w:space="0"/>
              <w:right w:val="single" w:color="000000" w:sz="2" w:space="0"/>
            </w:tcBorders>
            <w:vAlign w:val="center"/>
          </w:tcPr>
          <w:p w14:paraId="58C70E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77B26E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766045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48</w:t>
            </w:r>
          </w:p>
        </w:tc>
        <w:tc>
          <w:tcPr>
            <w:tcW w:w="794" w:type="pct"/>
            <w:vMerge w:val="continue"/>
            <w:tcBorders>
              <w:left w:val="single" w:color="000000" w:sz="2" w:space="0"/>
              <w:right w:val="single" w:color="000000" w:sz="2" w:space="0"/>
            </w:tcBorders>
          </w:tcPr>
          <w:p w14:paraId="0BE052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5E42A7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D51B3D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ASM数值分析</w:t>
            </w:r>
          </w:p>
        </w:tc>
        <w:tc>
          <w:tcPr>
            <w:tcW w:w="508" w:type="pct"/>
            <w:tcBorders>
              <w:top w:val="single" w:color="000000" w:sz="2" w:space="0"/>
              <w:left w:val="single" w:color="000000" w:sz="2" w:space="0"/>
              <w:bottom w:val="single" w:color="000000" w:sz="2" w:space="0"/>
              <w:right w:val="single" w:color="000000" w:sz="2" w:space="0"/>
            </w:tcBorders>
            <w:vAlign w:val="center"/>
          </w:tcPr>
          <w:p w14:paraId="0FF0511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02F24A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47ECE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49</w:t>
            </w:r>
          </w:p>
        </w:tc>
        <w:tc>
          <w:tcPr>
            <w:tcW w:w="794" w:type="pct"/>
            <w:vMerge w:val="continue"/>
            <w:tcBorders>
              <w:left w:val="single" w:color="000000" w:sz="2" w:space="0"/>
              <w:right w:val="single" w:color="000000" w:sz="2" w:space="0"/>
            </w:tcBorders>
          </w:tcPr>
          <w:p w14:paraId="2AEDD6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5B0728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03AEE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LUGD数值分析</w:t>
            </w:r>
          </w:p>
        </w:tc>
        <w:tc>
          <w:tcPr>
            <w:tcW w:w="508" w:type="pct"/>
            <w:tcBorders>
              <w:top w:val="single" w:color="000000" w:sz="2" w:space="0"/>
              <w:left w:val="single" w:color="000000" w:sz="2" w:space="0"/>
              <w:bottom w:val="single" w:color="000000" w:sz="2" w:space="0"/>
              <w:right w:val="single" w:color="000000" w:sz="2" w:space="0"/>
            </w:tcBorders>
            <w:vAlign w:val="center"/>
          </w:tcPr>
          <w:p w14:paraId="3C5E6F4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7F7FD2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28E7F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50</w:t>
            </w:r>
          </w:p>
        </w:tc>
        <w:tc>
          <w:tcPr>
            <w:tcW w:w="794" w:type="pct"/>
            <w:vMerge w:val="continue"/>
            <w:tcBorders>
              <w:left w:val="single" w:color="000000" w:sz="2" w:space="0"/>
              <w:right w:val="single" w:color="000000" w:sz="2" w:space="0"/>
            </w:tcBorders>
          </w:tcPr>
          <w:p w14:paraId="7B9406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70543D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37E15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自由加速数值分析</w:t>
            </w:r>
          </w:p>
        </w:tc>
        <w:tc>
          <w:tcPr>
            <w:tcW w:w="508" w:type="pct"/>
            <w:tcBorders>
              <w:top w:val="single" w:color="000000" w:sz="2" w:space="0"/>
              <w:left w:val="single" w:color="000000" w:sz="2" w:space="0"/>
              <w:bottom w:val="single" w:color="000000" w:sz="2" w:space="0"/>
              <w:right w:val="single" w:color="000000" w:sz="2" w:space="0"/>
            </w:tcBorders>
            <w:vAlign w:val="center"/>
          </w:tcPr>
          <w:p w14:paraId="3351DA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545FC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1444C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51</w:t>
            </w:r>
          </w:p>
        </w:tc>
        <w:tc>
          <w:tcPr>
            <w:tcW w:w="794" w:type="pct"/>
            <w:vMerge w:val="continue"/>
            <w:tcBorders>
              <w:left w:val="single" w:color="000000" w:sz="2" w:space="0"/>
              <w:right w:val="single" w:color="000000" w:sz="2" w:space="0"/>
            </w:tcBorders>
          </w:tcPr>
          <w:p w14:paraId="0B5361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5D9F1E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B8126E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双怠速数值分析</w:t>
            </w:r>
          </w:p>
        </w:tc>
        <w:tc>
          <w:tcPr>
            <w:tcW w:w="508" w:type="pct"/>
            <w:tcBorders>
              <w:top w:val="single" w:color="000000" w:sz="2" w:space="0"/>
              <w:left w:val="single" w:color="000000" w:sz="2" w:space="0"/>
              <w:bottom w:val="single" w:color="000000" w:sz="2" w:space="0"/>
              <w:right w:val="single" w:color="000000" w:sz="2" w:space="0"/>
            </w:tcBorders>
            <w:vAlign w:val="center"/>
          </w:tcPr>
          <w:p w14:paraId="50B7C6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61AC4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A4069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52</w:t>
            </w:r>
          </w:p>
        </w:tc>
        <w:tc>
          <w:tcPr>
            <w:tcW w:w="794" w:type="pct"/>
            <w:vMerge w:val="continue"/>
            <w:tcBorders>
              <w:left w:val="single" w:color="000000" w:sz="2" w:space="0"/>
              <w:right w:val="single" w:color="000000" w:sz="2" w:space="0"/>
            </w:tcBorders>
          </w:tcPr>
          <w:p w14:paraId="3703C3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9E736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1A654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5025、2540工况分析</w:t>
            </w:r>
          </w:p>
        </w:tc>
        <w:tc>
          <w:tcPr>
            <w:tcW w:w="508" w:type="pct"/>
            <w:tcBorders>
              <w:top w:val="single" w:color="000000" w:sz="2" w:space="0"/>
              <w:left w:val="single" w:color="000000" w:sz="2" w:space="0"/>
              <w:bottom w:val="single" w:color="000000" w:sz="2" w:space="0"/>
              <w:right w:val="single" w:color="000000" w:sz="2" w:space="0"/>
            </w:tcBorders>
            <w:vAlign w:val="center"/>
          </w:tcPr>
          <w:p w14:paraId="4C735C0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23F61B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5316B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53</w:t>
            </w:r>
          </w:p>
        </w:tc>
        <w:tc>
          <w:tcPr>
            <w:tcW w:w="794" w:type="pct"/>
            <w:vMerge w:val="continue"/>
            <w:tcBorders>
              <w:left w:val="single" w:color="000000" w:sz="2" w:space="0"/>
              <w:right w:val="single" w:color="000000" w:sz="2" w:space="0"/>
            </w:tcBorders>
          </w:tcPr>
          <w:p w14:paraId="420528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3EB7C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3C56E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EMS检测系统版本验证</w:t>
            </w:r>
          </w:p>
        </w:tc>
        <w:tc>
          <w:tcPr>
            <w:tcW w:w="508" w:type="pct"/>
            <w:tcBorders>
              <w:top w:val="single" w:color="000000" w:sz="2" w:space="0"/>
              <w:left w:val="single" w:color="000000" w:sz="2" w:space="0"/>
              <w:bottom w:val="single" w:color="000000" w:sz="2" w:space="0"/>
              <w:right w:val="single" w:color="000000" w:sz="2" w:space="0"/>
            </w:tcBorders>
            <w:vAlign w:val="center"/>
          </w:tcPr>
          <w:p w14:paraId="07DAB79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新增</w:t>
            </w:r>
          </w:p>
        </w:tc>
      </w:tr>
      <w:tr w14:paraId="1803B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690755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54</w:t>
            </w:r>
          </w:p>
        </w:tc>
        <w:tc>
          <w:tcPr>
            <w:tcW w:w="794" w:type="pct"/>
            <w:vMerge w:val="continue"/>
            <w:tcBorders>
              <w:left w:val="single" w:color="000000" w:sz="2" w:space="0"/>
              <w:right w:val="single" w:color="000000" w:sz="2" w:space="0"/>
            </w:tcBorders>
          </w:tcPr>
          <w:p w14:paraId="390801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48D73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034DC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检测信息统计分析</w:t>
            </w:r>
          </w:p>
        </w:tc>
        <w:tc>
          <w:tcPr>
            <w:tcW w:w="508" w:type="pct"/>
            <w:tcBorders>
              <w:top w:val="single" w:color="000000" w:sz="2" w:space="0"/>
              <w:left w:val="single" w:color="000000" w:sz="2" w:space="0"/>
              <w:bottom w:val="single" w:color="000000" w:sz="2" w:space="0"/>
              <w:right w:val="single" w:color="000000" w:sz="2" w:space="0"/>
            </w:tcBorders>
            <w:vAlign w:val="center"/>
          </w:tcPr>
          <w:p w14:paraId="1E07F93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升级</w:t>
            </w:r>
          </w:p>
        </w:tc>
      </w:tr>
      <w:tr w14:paraId="5B820D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55B2EE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55</w:t>
            </w:r>
          </w:p>
        </w:tc>
        <w:tc>
          <w:tcPr>
            <w:tcW w:w="794" w:type="pct"/>
            <w:vMerge w:val="continue"/>
            <w:tcBorders>
              <w:left w:val="single" w:color="000000" w:sz="2" w:space="0"/>
              <w:right w:val="single" w:color="000000" w:sz="2" w:space="0"/>
            </w:tcBorders>
          </w:tcPr>
          <w:p w14:paraId="6F557F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5C7A73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26F4E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检测结果查询</w:t>
            </w:r>
          </w:p>
        </w:tc>
        <w:tc>
          <w:tcPr>
            <w:tcW w:w="508" w:type="pct"/>
            <w:tcBorders>
              <w:top w:val="single" w:color="000000" w:sz="2" w:space="0"/>
              <w:left w:val="single" w:color="000000" w:sz="2" w:space="0"/>
              <w:bottom w:val="single" w:color="000000" w:sz="2" w:space="0"/>
              <w:right w:val="single" w:color="000000" w:sz="2" w:space="0"/>
            </w:tcBorders>
            <w:vAlign w:val="center"/>
          </w:tcPr>
          <w:p w14:paraId="5C816E2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升级</w:t>
            </w:r>
          </w:p>
        </w:tc>
      </w:tr>
      <w:tr w14:paraId="0A8F6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7456A6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56</w:t>
            </w:r>
          </w:p>
        </w:tc>
        <w:tc>
          <w:tcPr>
            <w:tcW w:w="794" w:type="pct"/>
            <w:vMerge w:val="continue"/>
            <w:tcBorders>
              <w:left w:val="single" w:color="000000" w:sz="2" w:space="0"/>
              <w:right w:val="single" w:color="000000" w:sz="2" w:space="0"/>
            </w:tcBorders>
          </w:tcPr>
          <w:p w14:paraId="30AFB1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FF5B81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387F4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OBD检测数据管理</w:t>
            </w:r>
          </w:p>
        </w:tc>
        <w:tc>
          <w:tcPr>
            <w:tcW w:w="508" w:type="pct"/>
            <w:tcBorders>
              <w:top w:val="single" w:color="000000" w:sz="2" w:space="0"/>
              <w:left w:val="single" w:color="000000" w:sz="2" w:space="0"/>
              <w:bottom w:val="single" w:color="000000" w:sz="2" w:space="0"/>
              <w:right w:val="single" w:color="000000" w:sz="2" w:space="0"/>
            </w:tcBorders>
            <w:vAlign w:val="center"/>
          </w:tcPr>
          <w:p w14:paraId="6D3DED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升级</w:t>
            </w:r>
          </w:p>
        </w:tc>
      </w:tr>
      <w:tr w14:paraId="7C4324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6E267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57</w:t>
            </w:r>
          </w:p>
        </w:tc>
        <w:tc>
          <w:tcPr>
            <w:tcW w:w="794" w:type="pct"/>
            <w:vMerge w:val="restart"/>
            <w:tcBorders>
              <w:left w:val="single" w:color="000000" w:sz="2" w:space="0"/>
              <w:right w:val="single" w:color="000000" w:sz="2" w:space="0"/>
            </w:tcBorders>
          </w:tcPr>
          <w:p w14:paraId="1DDCBD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
                <w:sz w:val="28"/>
                <w:szCs w:val="28"/>
                <w:lang w:val="en-US" w:eastAsia="zh-CN"/>
              </w:rPr>
            </w:pPr>
          </w:p>
        </w:tc>
        <w:tc>
          <w:tcPr>
            <w:tcW w:w="2150" w:type="pct"/>
            <w:vMerge w:val="restart"/>
            <w:tcBorders>
              <w:left w:val="single" w:color="000000" w:sz="2" w:space="0"/>
              <w:right w:val="single" w:color="000000" w:sz="2" w:space="0"/>
            </w:tcBorders>
            <w:vAlign w:val="center"/>
          </w:tcPr>
          <w:p w14:paraId="238526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授权签字人报告审核</w:t>
            </w:r>
          </w:p>
        </w:tc>
        <w:tc>
          <w:tcPr>
            <w:tcW w:w="1137" w:type="pct"/>
            <w:tcBorders>
              <w:top w:val="single" w:color="000000" w:sz="2" w:space="0"/>
              <w:left w:val="single" w:color="000000" w:sz="2" w:space="0"/>
              <w:bottom w:val="single" w:color="000000" w:sz="2" w:space="0"/>
              <w:right w:val="single" w:color="000000" w:sz="2" w:space="0"/>
            </w:tcBorders>
            <w:vAlign w:val="center"/>
          </w:tcPr>
          <w:p w14:paraId="597C72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检验报告单数据审核</w:t>
            </w:r>
          </w:p>
        </w:tc>
        <w:tc>
          <w:tcPr>
            <w:tcW w:w="508" w:type="pct"/>
            <w:tcBorders>
              <w:top w:val="single" w:color="000000" w:sz="2" w:space="0"/>
              <w:left w:val="single" w:color="000000" w:sz="2" w:space="0"/>
              <w:bottom w:val="single" w:color="000000" w:sz="2" w:space="0"/>
              <w:right w:val="single" w:color="000000" w:sz="2" w:space="0"/>
            </w:tcBorders>
            <w:vAlign w:val="center"/>
          </w:tcPr>
          <w:p w14:paraId="1B6B12A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rPr>
              <w:t>新增</w:t>
            </w:r>
          </w:p>
        </w:tc>
      </w:tr>
      <w:tr w14:paraId="0B618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417421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58</w:t>
            </w:r>
          </w:p>
        </w:tc>
        <w:tc>
          <w:tcPr>
            <w:tcW w:w="794" w:type="pct"/>
            <w:vMerge w:val="continue"/>
            <w:tcBorders>
              <w:left w:val="single" w:color="000000" w:sz="2" w:space="0"/>
              <w:right w:val="single" w:color="000000" w:sz="2" w:space="0"/>
            </w:tcBorders>
          </w:tcPr>
          <w:p w14:paraId="3260B0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70150D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39788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外检照片补传</w:t>
            </w:r>
          </w:p>
        </w:tc>
        <w:tc>
          <w:tcPr>
            <w:tcW w:w="508" w:type="pct"/>
            <w:tcBorders>
              <w:top w:val="single" w:color="000000" w:sz="2" w:space="0"/>
              <w:left w:val="single" w:color="000000" w:sz="2" w:space="0"/>
              <w:bottom w:val="single" w:color="000000" w:sz="2" w:space="0"/>
              <w:right w:val="single" w:color="000000" w:sz="2" w:space="0"/>
            </w:tcBorders>
            <w:vAlign w:val="center"/>
          </w:tcPr>
          <w:p w14:paraId="50290D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rPr>
              <w:t>新增</w:t>
            </w:r>
          </w:p>
        </w:tc>
      </w:tr>
      <w:tr w14:paraId="024FB7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4B9AFF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59</w:t>
            </w:r>
          </w:p>
        </w:tc>
        <w:tc>
          <w:tcPr>
            <w:tcW w:w="794" w:type="pct"/>
            <w:vMerge w:val="continue"/>
            <w:tcBorders>
              <w:left w:val="single" w:color="000000" w:sz="2" w:space="0"/>
              <w:right w:val="single" w:color="000000" w:sz="2" w:space="0"/>
            </w:tcBorders>
          </w:tcPr>
          <w:p w14:paraId="191160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47EB51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37B70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检验报告单打印控制</w:t>
            </w:r>
          </w:p>
        </w:tc>
        <w:tc>
          <w:tcPr>
            <w:tcW w:w="508" w:type="pct"/>
            <w:tcBorders>
              <w:top w:val="single" w:color="000000" w:sz="2" w:space="0"/>
              <w:left w:val="single" w:color="000000" w:sz="2" w:space="0"/>
              <w:bottom w:val="single" w:color="000000" w:sz="2" w:space="0"/>
              <w:right w:val="single" w:color="000000" w:sz="2" w:space="0"/>
            </w:tcBorders>
            <w:vAlign w:val="center"/>
          </w:tcPr>
          <w:p w14:paraId="1BFD1E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rPr>
              <w:t>新增</w:t>
            </w:r>
          </w:p>
        </w:tc>
      </w:tr>
      <w:tr w14:paraId="7C579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2D4FE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60</w:t>
            </w:r>
          </w:p>
        </w:tc>
        <w:tc>
          <w:tcPr>
            <w:tcW w:w="794" w:type="pct"/>
            <w:vMerge w:val="restart"/>
            <w:tcBorders>
              <w:left w:val="single" w:color="000000" w:sz="2" w:space="0"/>
              <w:right w:val="single" w:color="000000" w:sz="2" w:space="0"/>
            </w:tcBorders>
          </w:tcPr>
          <w:p w14:paraId="22104F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736F89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6A1317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0F863C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5752EE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27A1CD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437D81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p w14:paraId="2ECFF2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机动车遥感监测平台升级改造</w:t>
            </w:r>
          </w:p>
        </w:tc>
        <w:tc>
          <w:tcPr>
            <w:tcW w:w="2150" w:type="pct"/>
            <w:vMerge w:val="restart"/>
            <w:tcBorders>
              <w:left w:val="single" w:color="000000" w:sz="2" w:space="0"/>
              <w:right w:val="single" w:color="000000" w:sz="2" w:space="0"/>
            </w:tcBorders>
            <w:vAlign w:val="center"/>
          </w:tcPr>
          <w:p w14:paraId="74B40E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eastAsia="zh-CN"/>
              </w:rPr>
            </w:pPr>
            <w:r>
              <w:rPr>
                <w:rFonts w:hint="eastAsia" w:ascii="Times New Roman" w:hAnsi="Times New Roman" w:eastAsia="仿宋_GB2312" w:cs="仿宋"/>
                <w:sz w:val="28"/>
                <w:szCs w:val="28"/>
              </w:rPr>
              <w:t>遥感监测概况</w:t>
            </w:r>
            <w:r>
              <w:rPr>
                <w:rFonts w:hint="eastAsia" w:ascii="Times New Roman" w:hAnsi="Times New Roman" w:eastAsia="仿宋_GB2312" w:cs="仿宋"/>
                <w:sz w:val="28"/>
                <w:szCs w:val="28"/>
                <w:lang w:eastAsia="zh-CN"/>
              </w:rPr>
              <w:t>（</w:t>
            </w:r>
            <w:r>
              <w:rPr>
                <w:rFonts w:hint="eastAsia" w:ascii="Times New Roman" w:hAnsi="Times New Roman" w:eastAsia="仿宋_GB2312" w:cs="仿宋"/>
                <w:sz w:val="28"/>
                <w:szCs w:val="28"/>
              </w:rPr>
              <w:t>在原有</w:t>
            </w:r>
            <w:r>
              <w:rPr>
                <w:rFonts w:hint="eastAsia" w:ascii="Times New Roman" w:hAnsi="Times New Roman" w:eastAsia="仿宋_GB2312" w:cs="仿宋"/>
                <w:sz w:val="28"/>
                <w:szCs w:val="28"/>
                <w:lang w:val="en-US" w:eastAsia="zh-CN"/>
              </w:rPr>
              <w:t>系统设置模块和</w:t>
            </w:r>
            <w:r>
              <w:rPr>
                <w:rFonts w:hint="eastAsia" w:ascii="Times New Roman" w:hAnsi="Times New Roman" w:eastAsia="仿宋_GB2312" w:cs="仿宋"/>
                <w:sz w:val="28"/>
                <w:szCs w:val="28"/>
              </w:rPr>
              <w:t>地理信息模块</w:t>
            </w:r>
            <w:r>
              <w:rPr>
                <w:rFonts w:hint="eastAsia" w:ascii="Times New Roman" w:hAnsi="Times New Roman" w:eastAsia="仿宋_GB2312" w:cs="仿宋"/>
                <w:sz w:val="28"/>
                <w:szCs w:val="28"/>
                <w:lang w:val="en-US" w:eastAsia="zh-CN"/>
              </w:rPr>
              <w:t>内容整合</w:t>
            </w:r>
            <w:r>
              <w:rPr>
                <w:rFonts w:hint="eastAsia" w:ascii="Times New Roman" w:hAnsi="Times New Roman" w:eastAsia="仿宋_GB2312" w:cs="仿宋"/>
                <w:sz w:val="28"/>
                <w:szCs w:val="28"/>
              </w:rPr>
              <w:t>升级并</w:t>
            </w:r>
            <w:r>
              <w:rPr>
                <w:rFonts w:hint="eastAsia" w:ascii="Times New Roman" w:hAnsi="Times New Roman" w:eastAsia="仿宋_GB2312" w:cs="仿宋"/>
                <w:sz w:val="28"/>
                <w:szCs w:val="28"/>
                <w:lang w:val="en-US" w:eastAsia="zh-CN"/>
              </w:rPr>
              <w:t>更名</w:t>
            </w:r>
            <w:r>
              <w:rPr>
                <w:rFonts w:hint="eastAsia" w:ascii="Times New Roman" w:hAnsi="Times New Roman" w:eastAsia="仿宋_GB2312" w:cs="仿宋"/>
                <w:sz w:val="28"/>
                <w:szCs w:val="28"/>
                <w:lang w:eastAsia="zh-CN"/>
              </w:rPr>
              <w:t>）</w:t>
            </w:r>
          </w:p>
        </w:tc>
        <w:tc>
          <w:tcPr>
            <w:tcW w:w="1137" w:type="pct"/>
            <w:tcBorders>
              <w:top w:val="single" w:color="000000" w:sz="2" w:space="0"/>
              <w:left w:val="single" w:color="000000" w:sz="2" w:space="0"/>
              <w:bottom w:val="single" w:color="000000" w:sz="2" w:space="0"/>
              <w:right w:val="single" w:color="000000" w:sz="2" w:space="0"/>
            </w:tcBorders>
            <w:vAlign w:val="center"/>
          </w:tcPr>
          <w:p w14:paraId="7870C2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监测点位接入数量信息</w:t>
            </w:r>
          </w:p>
        </w:tc>
        <w:tc>
          <w:tcPr>
            <w:tcW w:w="508" w:type="pct"/>
            <w:tcBorders>
              <w:top w:val="single" w:color="000000" w:sz="2" w:space="0"/>
              <w:left w:val="single" w:color="000000" w:sz="2" w:space="0"/>
              <w:bottom w:val="single" w:color="000000" w:sz="2" w:space="0"/>
              <w:right w:val="single" w:color="000000" w:sz="2" w:space="0"/>
            </w:tcBorders>
            <w:vAlign w:val="center"/>
          </w:tcPr>
          <w:p w14:paraId="0513B3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rPr>
              <w:t>新增</w:t>
            </w:r>
          </w:p>
        </w:tc>
      </w:tr>
      <w:tr w14:paraId="63EB49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A6AFC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61</w:t>
            </w:r>
          </w:p>
        </w:tc>
        <w:tc>
          <w:tcPr>
            <w:tcW w:w="794" w:type="pct"/>
            <w:vMerge w:val="continue"/>
            <w:tcBorders>
              <w:left w:val="single" w:color="000000" w:sz="2" w:space="0"/>
              <w:right w:val="single" w:color="000000" w:sz="2" w:space="0"/>
            </w:tcBorders>
          </w:tcPr>
          <w:p w14:paraId="5CB086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7F941E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D0D0B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监测点位信息</w:t>
            </w:r>
          </w:p>
        </w:tc>
        <w:tc>
          <w:tcPr>
            <w:tcW w:w="508" w:type="pct"/>
            <w:tcBorders>
              <w:top w:val="single" w:color="000000" w:sz="2" w:space="0"/>
              <w:left w:val="single" w:color="000000" w:sz="2" w:space="0"/>
              <w:bottom w:val="single" w:color="000000" w:sz="2" w:space="0"/>
              <w:right w:val="single" w:color="000000" w:sz="2" w:space="0"/>
            </w:tcBorders>
            <w:vAlign w:val="center"/>
          </w:tcPr>
          <w:p w14:paraId="10EC00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57753F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69AB7E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62</w:t>
            </w:r>
          </w:p>
        </w:tc>
        <w:tc>
          <w:tcPr>
            <w:tcW w:w="794" w:type="pct"/>
            <w:vMerge w:val="continue"/>
            <w:tcBorders>
              <w:left w:val="single" w:color="000000" w:sz="2" w:space="0"/>
              <w:right w:val="single" w:color="000000" w:sz="2" w:space="0"/>
            </w:tcBorders>
          </w:tcPr>
          <w:p w14:paraId="14928D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3BE22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EC94F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监测点位定位</w:t>
            </w:r>
          </w:p>
        </w:tc>
        <w:tc>
          <w:tcPr>
            <w:tcW w:w="508" w:type="pct"/>
            <w:tcBorders>
              <w:top w:val="single" w:color="000000" w:sz="2" w:space="0"/>
              <w:left w:val="single" w:color="000000" w:sz="2" w:space="0"/>
              <w:bottom w:val="single" w:color="000000" w:sz="2" w:space="0"/>
              <w:right w:val="single" w:color="000000" w:sz="2" w:space="0"/>
            </w:tcBorders>
            <w:vAlign w:val="center"/>
          </w:tcPr>
          <w:p w14:paraId="615153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rPr>
              <w:t>新增</w:t>
            </w:r>
          </w:p>
        </w:tc>
      </w:tr>
      <w:tr w14:paraId="48D51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6A6968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63</w:t>
            </w:r>
          </w:p>
        </w:tc>
        <w:tc>
          <w:tcPr>
            <w:tcW w:w="794" w:type="pct"/>
            <w:vMerge w:val="continue"/>
            <w:tcBorders>
              <w:left w:val="single" w:color="000000" w:sz="2" w:space="0"/>
              <w:right w:val="single" w:color="000000" w:sz="2" w:space="0"/>
            </w:tcBorders>
          </w:tcPr>
          <w:p w14:paraId="107335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30F913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092C78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点位监测概览</w:t>
            </w:r>
          </w:p>
        </w:tc>
        <w:tc>
          <w:tcPr>
            <w:tcW w:w="508" w:type="pct"/>
            <w:tcBorders>
              <w:top w:val="single" w:color="000000" w:sz="2" w:space="0"/>
              <w:left w:val="single" w:color="000000" w:sz="2" w:space="0"/>
              <w:bottom w:val="single" w:color="000000" w:sz="2" w:space="0"/>
              <w:right w:val="single" w:color="000000" w:sz="2" w:space="0"/>
            </w:tcBorders>
            <w:vAlign w:val="center"/>
          </w:tcPr>
          <w:p w14:paraId="5B3854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rPr>
              <w:t>新增</w:t>
            </w:r>
          </w:p>
        </w:tc>
      </w:tr>
      <w:tr w14:paraId="3623ED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E1B95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64</w:t>
            </w:r>
          </w:p>
        </w:tc>
        <w:tc>
          <w:tcPr>
            <w:tcW w:w="794" w:type="pct"/>
            <w:vMerge w:val="continue"/>
            <w:tcBorders>
              <w:left w:val="single" w:color="000000" w:sz="2" w:space="0"/>
              <w:right w:val="single" w:color="000000" w:sz="2" w:space="0"/>
            </w:tcBorders>
          </w:tcPr>
          <w:p w14:paraId="13E7B2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20F6959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39F01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点位视频监控</w:t>
            </w:r>
          </w:p>
        </w:tc>
        <w:tc>
          <w:tcPr>
            <w:tcW w:w="508" w:type="pct"/>
            <w:tcBorders>
              <w:top w:val="single" w:color="000000" w:sz="2" w:space="0"/>
              <w:left w:val="single" w:color="000000" w:sz="2" w:space="0"/>
              <w:bottom w:val="single" w:color="000000" w:sz="2" w:space="0"/>
              <w:right w:val="single" w:color="000000" w:sz="2" w:space="0"/>
            </w:tcBorders>
            <w:vAlign w:val="center"/>
          </w:tcPr>
          <w:p w14:paraId="403D32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4D988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DBC87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65</w:t>
            </w:r>
          </w:p>
        </w:tc>
        <w:tc>
          <w:tcPr>
            <w:tcW w:w="794" w:type="pct"/>
            <w:vMerge w:val="continue"/>
            <w:tcBorders>
              <w:left w:val="single" w:color="000000" w:sz="2" w:space="0"/>
              <w:right w:val="single" w:color="000000" w:sz="2" w:space="0"/>
            </w:tcBorders>
          </w:tcPr>
          <w:p w14:paraId="1AFAD9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left w:val="single" w:color="000000" w:sz="2" w:space="0"/>
              <w:right w:val="single" w:color="000000" w:sz="2" w:space="0"/>
            </w:tcBorders>
            <w:vAlign w:val="center"/>
          </w:tcPr>
          <w:p w14:paraId="082895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遥感黑烟车审核管理</w:t>
            </w:r>
            <w:r>
              <w:rPr>
                <w:rFonts w:hint="eastAsia" w:ascii="Times New Roman" w:hAnsi="Times New Roman" w:eastAsia="仿宋_GB2312" w:cs="仿宋"/>
                <w:sz w:val="28"/>
                <w:szCs w:val="28"/>
                <w:lang w:eastAsia="zh-CN"/>
              </w:rPr>
              <w:t>（</w:t>
            </w:r>
            <w:r>
              <w:rPr>
                <w:rFonts w:hint="eastAsia" w:ascii="Times New Roman" w:hAnsi="Times New Roman" w:eastAsia="仿宋_GB2312" w:cs="仿宋"/>
                <w:sz w:val="28"/>
                <w:szCs w:val="28"/>
              </w:rPr>
              <w:t>在原有</w:t>
            </w:r>
            <w:r>
              <w:rPr>
                <w:rFonts w:hint="eastAsia" w:ascii="Times New Roman" w:hAnsi="Times New Roman" w:eastAsia="仿宋_GB2312" w:cs="仿宋"/>
                <w:sz w:val="28"/>
                <w:szCs w:val="28"/>
                <w:lang w:val="en-US" w:eastAsia="zh-CN"/>
              </w:rPr>
              <w:t>数据质量控制模块和</w:t>
            </w:r>
            <w:r>
              <w:rPr>
                <w:rFonts w:hint="eastAsia" w:ascii="Times New Roman" w:hAnsi="Times New Roman" w:eastAsia="仿宋_GB2312" w:cs="仿宋"/>
                <w:sz w:val="28"/>
                <w:szCs w:val="28"/>
              </w:rPr>
              <w:t>黑烟车抓拍数据管理模块</w:t>
            </w:r>
            <w:r>
              <w:rPr>
                <w:rFonts w:hint="eastAsia" w:ascii="Times New Roman" w:hAnsi="Times New Roman" w:eastAsia="仿宋_GB2312" w:cs="仿宋"/>
                <w:sz w:val="28"/>
                <w:szCs w:val="28"/>
                <w:lang w:val="en-US" w:eastAsia="zh-CN"/>
              </w:rPr>
              <w:t>内容整合</w:t>
            </w:r>
            <w:r>
              <w:rPr>
                <w:rFonts w:hint="eastAsia" w:ascii="Times New Roman" w:hAnsi="Times New Roman" w:eastAsia="仿宋_GB2312" w:cs="仿宋"/>
                <w:sz w:val="28"/>
                <w:szCs w:val="28"/>
              </w:rPr>
              <w:t>升级并</w:t>
            </w:r>
            <w:r>
              <w:rPr>
                <w:rFonts w:hint="eastAsia" w:ascii="Times New Roman" w:hAnsi="Times New Roman" w:eastAsia="仿宋_GB2312" w:cs="仿宋"/>
                <w:sz w:val="28"/>
                <w:szCs w:val="28"/>
                <w:lang w:val="en-US" w:eastAsia="zh-CN"/>
              </w:rPr>
              <w:t>更名</w:t>
            </w:r>
            <w:r>
              <w:rPr>
                <w:rFonts w:hint="eastAsia" w:ascii="Times New Roman" w:hAnsi="Times New Roman" w:eastAsia="仿宋_GB2312" w:cs="仿宋"/>
                <w:sz w:val="28"/>
                <w:szCs w:val="28"/>
                <w:lang w:eastAsia="zh-CN"/>
              </w:rPr>
              <w:t>）</w:t>
            </w:r>
          </w:p>
        </w:tc>
        <w:tc>
          <w:tcPr>
            <w:tcW w:w="1137" w:type="pct"/>
            <w:tcBorders>
              <w:top w:val="single" w:color="000000" w:sz="2" w:space="0"/>
              <w:left w:val="single" w:color="000000" w:sz="2" w:space="0"/>
              <w:bottom w:val="single" w:color="000000" w:sz="2" w:space="0"/>
              <w:right w:val="single" w:color="000000" w:sz="2" w:space="0"/>
            </w:tcBorders>
            <w:vAlign w:val="center"/>
          </w:tcPr>
          <w:p w14:paraId="346E05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遥感黑烟车审核</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B90EE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6F04B8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EDC63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66</w:t>
            </w:r>
          </w:p>
        </w:tc>
        <w:tc>
          <w:tcPr>
            <w:tcW w:w="794" w:type="pct"/>
            <w:vMerge w:val="continue"/>
            <w:tcBorders>
              <w:left w:val="single" w:color="000000" w:sz="2" w:space="0"/>
              <w:right w:val="single" w:color="000000" w:sz="2" w:space="0"/>
            </w:tcBorders>
          </w:tcPr>
          <w:p w14:paraId="45D47C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2BED315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4A195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遥感黑烟车审核数据管理</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E2295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4B785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4AF2C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67</w:t>
            </w:r>
          </w:p>
        </w:tc>
        <w:tc>
          <w:tcPr>
            <w:tcW w:w="794" w:type="pct"/>
            <w:vMerge w:val="continue"/>
            <w:tcBorders>
              <w:left w:val="single" w:color="000000" w:sz="2" w:space="0"/>
              <w:right w:val="single" w:color="000000" w:sz="2" w:space="0"/>
            </w:tcBorders>
          </w:tcPr>
          <w:p w14:paraId="0FE2FE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429B1F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0DD16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黑烟车归属地统计分析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BE5CE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21FF46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A1E4B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68</w:t>
            </w:r>
          </w:p>
        </w:tc>
        <w:tc>
          <w:tcPr>
            <w:tcW w:w="794" w:type="pct"/>
            <w:vMerge w:val="continue"/>
            <w:tcBorders>
              <w:left w:val="single" w:color="000000" w:sz="2" w:space="0"/>
              <w:right w:val="single" w:color="000000" w:sz="2" w:space="0"/>
            </w:tcBorders>
          </w:tcPr>
          <w:p w14:paraId="617725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20DD11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3CB5D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点位黑烟车抓拍量统计分析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CC5939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29DAE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95436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69</w:t>
            </w:r>
          </w:p>
        </w:tc>
        <w:tc>
          <w:tcPr>
            <w:tcW w:w="794" w:type="pct"/>
            <w:vMerge w:val="continue"/>
            <w:tcBorders>
              <w:left w:val="single" w:color="000000" w:sz="2" w:space="0"/>
              <w:right w:val="single" w:color="000000" w:sz="2" w:space="0"/>
            </w:tcBorders>
          </w:tcPr>
          <w:p w14:paraId="34CC101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20FB8B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3F7E1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抓拍情况统计分析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DFAAF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64EE95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09291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70</w:t>
            </w:r>
          </w:p>
        </w:tc>
        <w:tc>
          <w:tcPr>
            <w:tcW w:w="794" w:type="pct"/>
            <w:vMerge w:val="continue"/>
            <w:tcBorders>
              <w:left w:val="single" w:color="000000" w:sz="2" w:space="0"/>
              <w:right w:val="single" w:color="000000" w:sz="2" w:space="0"/>
            </w:tcBorders>
          </w:tcPr>
          <w:p w14:paraId="002044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left w:val="single" w:color="000000" w:sz="2" w:space="0"/>
              <w:right w:val="single" w:color="000000" w:sz="2" w:space="0"/>
            </w:tcBorders>
            <w:vAlign w:val="center"/>
          </w:tcPr>
          <w:p w14:paraId="612EDB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证据链管理</w:t>
            </w:r>
            <w:r>
              <w:rPr>
                <w:rFonts w:hint="eastAsia" w:ascii="Times New Roman" w:hAnsi="Times New Roman" w:eastAsia="仿宋_GB2312" w:cs="仿宋"/>
                <w:sz w:val="28"/>
                <w:szCs w:val="28"/>
                <w:lang w:eastAsia="zh-CN"/>
              </w:rPr>
              <w:t>（</w:t>
            </w:r>
            <w:r>
              <w:rPr>
                <w:rFonts w:hint="eastAsia" w:ascii="Times New Roman" w:hAnsi="Times New Roman" w:eastAsia="仿宋_GB2312" w:cs="仿宋"/>
                <w:sz w:val="28"/>
                <w:szCs w:val="28"/>
              </w:rPr>
              <w:t>在原有处罚管理模块</w:t>
            </w:r>
            <w:r>
              <w:rPr>
                <w:rFonts w:hint="eastAsia" w:ascii="Times New Roman" w:hAnsi="Times New Roman" w:eastAsia="仿宋_GB2312" w:cs="仿宋"/>
                <w:sz w:val="28"/>
                <w:szCs w:val="28"/>
                <w:lang w:val="en-US" w:eastAsia="zh-CN"/>
              </w:rPr>
              <w:t>内容整合</w:t>
            </w:r>
            <w:r>
              <w:rPr>
                <w:rFonts w:hint="eastAsia" w:ascii="Times New Roman" w:hAnsi="Times New Roman" w:eastAsia="仿宋_GB2312" w:cs="仿宋"/>
                <w:sz w:val="28"/>
                <w:szCs w:val="28"/>
              </w:rPr>
              <w:t>升级并</w:t>
            </w:r>
            <w:r>
              <w:rPr>
                <w:rFonts w:hint="eastAsia" w:ascii="Times New Roman" w:hAnsi="Times New Roman" w:eastAsia="仿宋_GB2312" w:cs="仿宋"/>
                <w:sz w:val="28"/>
                <w:szCs w:val="28"/>
                <w:lang w:val="en-US" w:eastAsia="zh-CN"/>
              </w:rPr>
              <w:t>更名</w:t>
            </w:r>
            <w:r>
              <w:rPr>
                <w:rFonts w:hint="eastAsia" w:ascii="Times New Roman" w:hAnsi="Times New Roman" w:eastAsia="仿宋_GB2312" w:cs="仿宋"/>
                <w:sz w:val="28"/>
                <w:szCs w:val="28"/>
                <w:lang w:eastAsia="zh-CN"/>
              </w:rPr>
              <w:t>）</w:t>
            </w:r>
          </w:p>
        </w:tc>
        <w:tc>
          <w:tcPr>
            <w:tcW w:w="1137" w:type="pct"/>
            <w:tcBorders>
              <w:top w:val="single" w:color="000000" w:sz="2" w:space="0"/>
              <w:left w:val="single" w:color="000000" w:sz="2" w:space="0"/>
              <w:bottom w:val="single" w:color="000000" w:sz="2" w:space="0"/>
              <w:right w:val="single" w:color="000000" w:sz="2" w:space="0"/>
            </w:tcBorders>
            <w:vAlign w:val="center"/>
          </w:tcPr>
          <w:p w14:paraId="52266D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证据链数据管理</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FCB40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2C6B55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E3909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71</w:t>
            </w:r>
          </w:p>
        </w:tc>
        <w:tc>
          <w:tcPr>
            <w:tcW w:w="794" w:type="pct"/>
            <w:vMerge w:val="continue"/>
            <w:tcBorders>
              <w:left w:val="single" w:color="000000" w:sz="2" w:space="0"/>
              <w:right w:val="single" w:color="000000" w:sz="2" w:space="0"/>
            </w:tcBorders>
          </w:tcPr>
          <w:p w14:paraId="7A76461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E0B5F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284972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证据链数据统计分析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1DA96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10676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85809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72</w:t>
            </w:r>
          </w:p>
        </w:tc>
        <w:tc>
          <w:tcPr>
            <w:tcW w:w="794" w:type="pct"/>
            <w:vMerge w:val="continue"/>
            <w:tcBorders>
              <w:left w:val="single" w:color="000000" w:sz="2" w:space="0"/>
              <w:right w:val="single" w:color="000000" w:sz="2" w:space="0"/>
            </w:tcBorders>
          </w:tcPr>
          <w:p w14:paraId="6F9ACD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53383D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20E8FE5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证据链退回重审</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0EB79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3D2DE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72EA22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73</w:t>
            </w:r>
          </w:p>
        </w:tc>
        <w:tc>
          <w:tcPr>
            <w:tcW w:w="794" w:type="pct"/>
            <w:vMerge w:val="continue"/>
            <w:tcBorders>
              <w:left w:val="single" w:color="000000" w:sz="2" w:space="0"/>
              <w:right w:val="single" w:color="000000" w:sz="2" w:space="0"/>
            </w:tcBorders>
          </w:tcPr>
          <w:p w14:paraId="77A823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left w:val="single" w:color="000000" w:sz="2" w:space="0"/>
              <w:right w:val="single" w:color="000000" w:sz="2" w:space="0"/>
            </w:tcBorders>
            <w:vAlign w:val="center"/>
          </w:tcPr>
          <w:p w14:paraId="778E37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点位管理</w:t>
            </w:r>
            <w:r>
              <w:rPr>
                <w:rFonts w:hint="eastAsia" w:ascii="Times New Roman" w:hAnsi="Times New Roman" w:eastAsia="仿宋_GB2312" w:cs="仿宋"/>
                <w:sz w:val="28"/>
                <w:szCs w:val="28"/>
                <w:lang w:eastAsia="zh-CN"/>
              </w:rPr>
              <w:t>（</w:t>
            </w:r>
            <w:r>
              <w:rPr>
                <w:rFonts w:hint="eastAsia" w:ascii="Times New Roman" w:hAnsi="Times New Roman" w:eastAsia="仿宋_GB2312" w:cs="仿宋"/>
                <w:sz w:val="28"/>
                <w:szCs w:val="28"/>
              </w:rPr>
              <w:t>在原有基础信息管理模块</w:t>
            </w:r>
            <w:r>
              <w:rPr>
                <w:rFonts w:hint="eastAsia" w:ascii="Times New Roman" w:hAnsi="Times New Roman" w:eastAsia="仿宋_GB2312" w:cs="仿宋"/>
                <w:sz w:val="28"/>
                <w:szCs w:val="28"/>
                <w:lang w:val="en-US" w:eastAsia="zh-CN"/>
              </w:rPr>
              <w:t>内容整合</w:t>
            </w:r>
            <w:r>
              <w:rPr>
                <w:rFonts w:hint="eastAsia" w:ascii="Times New Roman" w:hAnsi="Times New Roman" w:eastAsia="仿宋_GB2312" w:cs="仿宋"/>
                <w:sz w:val="28"/>
                <w:szCs w:val="28"/>
              </w:rPr>
              <w:t>升级并</w:t>
            </w:r>
            <w:r>
              <w:rPr>
                <w:rFonts w:hint="eastAsia" w:ascii="Times New Roman" w:hAnsi="Times New Roman" w:eastAsia="仿宋_GB2312" w:cs="仿宋"/>
                <w:sz w:val="28"/>
                <w:szCs w:val="28"/>
                <w:lang w:val="en-US" w:eastAsia="zh-CN"/>
              </w:rPr>
              <w:t>更名</w:t>
            </w:r>
            <w:r>
              <w:rPr>
                <w:rFonts w:hint="eastAsia" w:ascii="Times New Roman" w:hAnsi="Times New Roman" w:eastAsia="仿宋_GB2312" w:cs="仿宋"/>
                <w:sz w:val="28"/>
                <w:szCs w:val="28"/>
                <w:lang w:eastAsia="zh-CN"/>
              </w:rPr>
              <w:t>）</w:t>
            </w:r>
          </w:p>
        </w:tc>
        <w:tc>
          <w:tcPr>
            <w:tcW w:w="1137" w:type="pct"/>
            <w:tcBorders>
              <w:top w:val="single" w:color="000000" w:sz="2" w:space="0"/>
              <w:left w:val="single" w:color="000000" w:sz="2" w:space="0"/>
              <w:bottom w:val="single" w:color="000000" w:sz="2" w:space="0"/>
              <w:right w:val="single" w:color="000000" w:sz="2" w:space="0"/>
            </w:tcBorders>
            <w:vAlign w:val="center"/>
          </w:tcPr>
          <w:p w14:paraId="124DAA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点位数据管理</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83607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6321F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A074B6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74</w:t>
            </w:r>
          </w:p>
        </w:tc>
        <w:tc>
          <w:tcPr>
            <w:tcW w:w="794" w:type="pct"/>
            <w:vMerge w:val="continue"/>
            <w:tcBorders>
              <w:left w:val="single" w:color="000000" w:sz="2" w:space="0"/>
              <w:right w:val="single" w:color="000000" w:sz="2" w:space="0"/>
            </w:tcBorders>
          </w:tcPr>
          <w:p w14:paraId="62EF406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213FDD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17571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点位概览</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63D08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7C151E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44211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75</w:t>
            </w:r>
          </w:p>
        </w:tc>
        <w:tc>
          <w:tcPr>
            <w:tcW w:w="794" w:type="pct"/>
            <w:vMerge w:val="continue"/>
            <w:tcBorders>
              <w:left w:val="single" w:color="000000" w:sz="2" w:space="0"/>
              <w:right w:val="single" w:color="000000" w:sz="2" w:space="0"/>
            </w:tcBorders>
          </w:tcPr>
          <w:p w14:paraId="683C49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A6FA25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248383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点位监测数据统计分析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3C1D11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26FFAF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4CB7F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76</w:t>
            </w:r>
          </w:p>
        </w:tc>
        <w:tc>
          <w:tcPr>
            <w:tcW w:w="794" w:type="pct"/>
            <w:vMerge w:val="continue"/>
            <w:tcBorders>
              <w:left w:val="single" w:color="000000" w:sz="2" w:space="0"/>
              <w:right w:val="single" w:color="000000" w:sz="2" w:space="0"/>
            </w:tcBorders>
          </w:tcPr>
          <w:p w14:paraId="7258C61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3E0A69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2E2725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点位数据实时监控</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F5605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49038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A50F0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77</w:t>
            </w:r>
          </w:p>
        </w:tc>
        <w:tc>
          <w:tcPr>
            <w:tcW w:w="794" w:type="pct"/>
            <w:vMerge w:val="continue"/>
            <w:tcBorders>
              <w:left w:val="single" w:color="000000" w:sz="2" w:space="0"/>
              <w:right w:val="single" w:color="000000" w:sz="2" w:space="0"/>
            </w:tcBorders>
          </w:tcPr>
          <w:p w14:paraId="0F5C90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93122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FE832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点位设备自检管理</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334A7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0EDC2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ACBE9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78</w:t>
            </w:r>
          </w:p>
        </w:tc>
        <w:tc>
          <w:tcPr>
            <w:tcW w:w="794" w:type="pct"/>
            <w:vMerge w:val="continue"/>
            <w:tcBorders>
              <w:left w:val="single" w:color="000000" w:sz="2" w:space="0"/>
              <w:right w:val="single" w:color="000000" w:sz="2" w:space="0"/>
            </w:tcBorders>
          </w:tcPr>
          <w:p w14:paraId="2171C8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tcBorders>
              <w:left w:val="single" w:color="000000" w:sz="2" w:space="0"/>
              <w:right w:val="single" w:color="000000" w:sz="2" w:space="0"/>
            </w:tcBorders>
            <w:vAlign w:val="center"/>
          </w:tcPr>
          <w:p w14:paraId="11FD233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点位实况</w:t>
            </w:r>
            <w:r>
              <w:rPr>
                <w:rFonts w:hint="eastAsia" w:ascii="Times New Roman" w:hAnsi="Times New Roman" w:eastAsia="仿宋_GB2312" w:cs="仿宋"/>
                <w:sz w:val="28"/>
                <w:szCs w:val="28"/>
                <w:lang w:eastAsia="zh-CN"/>
              </w:rPr>
              <w:t>（</w:t>
            </w:r>
            <w:r>
              <w:rPr>
                <w:rFonts w:hint="eastAsia" w:ascii="Times New Roman" w:hAnsi="Times New Roman" w:eastAsia="仿宋_GB2312" w:cs="仿宋"/>
                <w:sz w:val="28"/>
                <w:szCs w:val="28"/>
              </w:rPr>
              <w:t>在原有</w:t>
            </w:r>
            <w:r>
              <w:rPr>
                <w:rFonts w:hint="eastAsia" w:ascii="Times New Roman" w:hAnsi="Times New Roman" w:eastAsia="仿宋_GB2312" w:cs="仿宋"/>
                <w:sz w:val="28"/>
                <w:szCs w:val="28"/>
                <w:lang w:val="en-US" w:eastAsia="zh-CN"/>
              </w:rPr>
              <w:t>综合管理模块和数据信息统计</w:t>
            </w:r>
            <w:r>
              <w:rPr>
                <w:rFonts w:hint="eastAsia" w:ascii="Times New Roman" w:hAnsi="Times New Roman" w:eastAsia="仿宋_GB2312" w:cs="仿宋"/>
                <w:sz w:val="28"/>
                <w:szCs w:val="28"/>
              </w:rPr>
              <w:t>模块</w:t>
            </w:r>
            <w:r>
              <w:rPr>
                <w:rFonts w:hint="eastAsia" w:ascii="Times New Roman" w:hAnsi="Times New Roman" w:eastAsia="仿宋_GB2312" w:cs="仿宋"/>
                <w:sz w:val="28"/>
                <w:szCs w:val="28"/>
                <w:lang w:val="en-US" w:eastAsia="zh-CN"/>
              </w:rPr>
              <w:t>整合</w:t>
            </w:r>
            <w:r>
              <w:rPr>
                <w:rFonts w:hint="eastAsia" w:ascii="Times New Roman" w:hAnsi="Times New Roman" w:eastAsia="仿宋_GB2312" w:cs="仿宋"/>
                <w:sz w:val="28"/>
                <w:szCs w:val="28"/>
              </w:rPr>
              <w:t>升级并</w:t>
            </w:r>
            <w:r>
              <w:rPr>
                <w:rFonts w:hint="eastAsia" w:ascii="Times New Roman" w:hAnsi="Times New Roman" w:eastAsia="仿宋_GB2312" w:cs="仿宋"/>
                <w:sz w:val="28"/>
                <w:szCs w:val="28"/>
                <w:lang w:val="en-US" w:eastAsia="zh-CN"/>
              </w:rPr>
              <w:t>更名</w:t>
            </w:r>
            <w:r>
              <w:rPr>
                <w:rFonts w:hint="eastAsia" w:ascii="Times New Roman" w:hAnsi="Times New Roman" w:eastAsia="仿宋_GB2312" w:cs="仿宋"/>
                <w:sz w:val="28"/>
                <w:szCs w:val="28"/>
                <w:lang w:eastAsia="zh-CN"/>
              </w:rPr>
              <w:t>）</w:t>
            </w:r>
          </w:p>
        </w:tc>
        <w:tc>
          <w:tcPr>
            <w:tcW w:w="1137" w:type="pct"/>
            <w:tcBorders>
              <w:top w:val="single" w:color="000000" w:sz="2" w:space="0"/>
              <w:left w:val="single" w:color="000000" w:sz="2" w:space="0"/>
              <w:bottom w:val="single" w:color="000000" w:sz="2" w:space="0"/>
              <w:right w:val="single" w:color="000000" w:sz="2" w:space="0"/>
            </w:tcBorders>
            <w:vAlign w:val="center"/>
          </w:tcPr>
          <w:p w14:paraId="0737C8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点位实况统计分析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A57A9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升级</w:t>
            </w:r>
          </w:p>
        </w:tc>
      </w:tr>
      <w:tr w14:paraId="5DDDF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E3DF4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79</w:t>
            </w:r>
          </w:p>
        </w:tc>
        <w:tc>
          <w:tcPr>
            <w:tcW w:w="794" w:type="pct"/>
            <w:vMerge w:val="continue"/>
            <w:tcBorders>
              <w:left w:val="single" w:color="000000" w:sz="2" w:space="0"/>
              <w:right w:val="single" w:color="000000" w:sz="2" w:space="0"/>
            </w:tcBorders>
          </w:tcPr>
          <w:p w14:paraId="5536A4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left w:val="single" w:color="000000" w:sz="2" w:space="0"/>
              <w:right w:val="single" w:color="000000" w:sz="2" w:space="0"/>
            </w:tcBorders>
            <w:vAlign w:val="center"/>
          </w:tcPr>
          <w:p w14:paraId="6E47A7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数据查阅</w:t>
            </w:r>
            <w:r>
              <w:rPr>
                <w:rFonts w:hint="eastAsia" w:ascii="Times New Roman" w:hAnsi="Times New Roman" w:eastAsia="仿宋_GB2312" w:cs="仿宋"/>
                <w:sz w:val="28"/>
                <w:szCs w:val="28"/>
                <w:lang w:eastAsia="zh-CN"/>
              </w:rPr>
              <w:t>（</w:t>
            </w:r>
            <w:r>
              <w:rPr>
                <w:rFonts w:hint="eastAsia" w:ascii="Times New Roman" w:hAnsi="Times New Roman" w:eastAsia="仿宋_GB2312" w:cs="仿宋"/>
                <w:sz w:val="28"/>
                <w:szCs w:val="28"/>
              </w:rPr>
              <w:t>在原有数据查询模块</w:t>
            </w:r>
            <w:r>
              <w:rPr>
                <w:rFonts w:hint="eastAsia" w:ascii="Times New Roman" w:hAnsi="Times New Roman" w:eastAsia="仿宋_GB2312" w:cs="仿宋"/>
                <w:sz w:val="28"/>
                <w:szCs w:val="28"/>
                <w:lang w:val="en-US" w:eastAsia="zh-CN"/>
              </w:rPr>
              <w:t>整合</w:t>
            </w:r>
            <w:r>
              <w:rPr>
                <w:rFonts w:hint="eastAsia" w:ascii="Times New Roman" w:hAnsi="Times New Roman" w:eastAsia="仿宋_GB2312" w:cs="仿宋"/>
                <w:sz w:val="28"/>
                <w:szCs w:val="28"/>
              </w:rPr>
              <w:t>升级并</w:t>
            </w:r>
            <w:r>
              <w:rPr>
                <w:rFonts w:hint="eastAsia" w:ascii="Times New Roman" w:hAnsi="Times New Roman" w:eastAsia="仿宋_GB2312" w:cs="仿宋"/>
                <w:sz w:val="28"/>
                <w:szCs w:val="28"/>
                <w:lang w:val="en-US" w:eastAsia="zh-CN"/>
              </w:rPr>
              <w:t>更名</w:t>
            </w:r>
            <w:r>
              <w:rPr>
                <w:rFonts w:hint="eastAsia" w:ascii="Times New Roman" w:hAnsi="Times New Roman" w:eastAsia="仿宋_GB2312" w:cs="仿宋"/>
                <w:sz w:val="28"/>
                <w:szCs w:val="28"/>
                <w:lang w:eastAsia="zh-CN"/>
              </w:rPr>
              <w:t>）</w:t>
            </w:r>
          </w:p>
        </w:tc>
        <w:tc>
          <w:tcPr>
            <w:tcW w:w="1137" w:type="pct"/>
            <w:tcBorders>
              <w:top w:val="single" w:color="000000" w:sz="2" w:space="0"/>
              <w:left w:val="single" w:color="000000" w:sz="2" w:space="0"/>
              <w:bottom w:val="single" w:color="000000" w:sz="2" w:space="0"/>
              <w:right w:val="single" w:color="000000" w:sz="2" w:space="0"/>
            </w:tcBorders>
            <w:vAlign w:val="center"/>
          </w:tcPr>
          <w:p w14:paraId="09119B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遥感监测数据管理</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0D092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5022C8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64D57B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80</w:t>
            </w:r>
          </w:p>
        </w:tc>
        <w:tc>
          <w:tcPr>
            <w:tcW w:w="794" w:type="pct"/>
            <w:vMerge w:val="continue"/>
            <w:tcBorders>
              <w:left w:val="single" w:color="000000" w:sz="2" w:space="0"/>
              <w:right w:val="single" w:color="000000" w:sz="2" w:space="0"/>
            </w:tcBorders>
          </w:tcPr>
          <w:p w14:paraId="2C7080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34E860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DC6AD8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超限车台账</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19A4BD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1C92B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D4C535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81</w:t>
            </w:r>
          </w:p>
        </w:tc>
        <w:tc>
          <w:tcPr>
            <w:tcW w:w="794" w:type="pct"/>
            <w:vMerge w:val="continue"/>
            <w:tcBorders>
              <w:left w:val="single" w:color="000000" w:sz="2" w:space="0"/>
              <w:right w:val="single" w:color="000000" w:sz="2" w:space="0"/>
            </w:tcBorders>
          </w:tcPr>
          <w:p w14:paraId="01CFB3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F970C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5BE84B7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高排车台账</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FBBD4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1F80F6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412022D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82</w:t>
            </w:r>
          </w:p>
        </w:tc>
        <w:tc>
          <w:tcPr>
            <w:tcW w:w="794" w:type="pct"/>
            <w:vMerge w:val="continue"/>
            <w:tcBorders>
              <w:left w:val="single" w:color="000000" w:sz="2" w:space="0"/>
              <w:right w:val="single" w:color="000000" w:sz="2" w:space="0"/>
            </w:tcBorders>
          </w:tcPr>
          <w:p w14:paraId="21D1FB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272BD4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95952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不合格车台账</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C0A00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07399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54721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83</w:t>
            </w:r>
          </w:p>
        </w:tc>
        <w:tc>
          <w:tcPr>
            <w:tcW w:w="794" w:type="pct"/>
            <w:vMerge w:val="continue"/>
            <w:tcBorders>
              <w:left w:val="single" w:color="000000" w:sz="2" w:space="0"/>
              <w:right w:val="single" w:color="000000" w:sz="2" w:space="0"/>
            </w:tcBorders>
          </w:tcPr>
          <w:p w14:paraId="3D63DB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57B646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2C6D2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车流量数据管理</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16A1E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37E98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34189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84</w:t>
            </w:r>
          </w:p>
        </w:tc>
        <w:tc>
          <w:tcPr>
            <w:tcW w:w="794" w:type="pct"/>
            <w:vMerge w:val="continue"/>
            <w:tcBorders>
              <w:left w:val="single" w:color="000000" w:sz="2" w:space="0"/>
              <w:right w:val="single" w:color="000000" w:sz="2" w:space="0"/>
            </w:tcBorders>
          </w:tcPr>
          <w:p w14:paraId="21210D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left w:val="single" w:color="000000" w:sz="2" w:space="0"/>
              <w:right w:val="single" w:color="000000" w:sz="2" w:space="0"/>
            </w:tcBorders>
            <w:vAlign w:val="center"/>
          </w:tcPr>
          <w:p w14:paraId="1F0D94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遥感监测数据上报</w:t>
            </w:r>
            <w:r>
              <w:rPr>
                <w:rFonts w:hint="eastAsia" w:ascii="Times New Roman" w:hAnsi="Times New Roman" w:eastAsia="仿宋_GB2312" w:cs="仿宋"/>
                <w:sz w:val="28"/>
                <w:szCs w:val="28"/>
                <w:lang w:val="en-US" w:eastAsia="zh-CN"/>
              </w:rPr>
              <w:t>统计分析</w:t>
            </w:r>
          </w:p>
        </w:tc>
        <w:tc>
          <w:tcPr>
            <w:tcW w:w="1137" w:type="pct"/>
            <w:tcBorders>
              <w:top w:val="single" w:color="000000" w:sz="2" w:space="0"/>
              <w:left w:val="single" w:color="000000" w:sz="2" w:space="0"/>
              <w:bottom w:val="single" w:color="000000" w:sz="2" w:space="0"/>
              <w:right w:val="single" w:color="000000" w:sz="2" w:space="0"/>
            </w:tcBorders>
            <w:vAlign w:val="center"/>
          </w:tcPr>
          <w:p w14:paraId="3D0215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遥感数据接收</w:t>
            </w:r>
            <w:r>
              <w:rPr>
                <w:rFonts w:hint="eastAsia" w:ascii="Times New Roman" w:hAnsi="Times New Roman" w:eastAsia="仿宋_GB2312" w:cs="仿宋"/>
                <w:sz w:val="28"/>
                <w:szCs w:val="28"/>
                <w:lang w:val="en-US" w:eastAsia="zh-CN"/>
              </w:rPr>
              <w:t>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4829C0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7187B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31F69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85</w:t>
            </w:r>
          </w:p>
        </w:tc>
        <w:tc>
          <w:tcPr>
            <w:tcW w:w="794" w:type="pct"/>
            <w:vMerge w:val="continue"/>
            <w:tcBorders>
              <w:left w:val="single" w:color="000000" w:sz="2" w:space="0"/>
              <w:right w:val="single" w:color="000000" w:sz="2" w:space="0"/>
            </w:tcBorders>
          </w:tcPr>
          <w:p w14:paraId="13F487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3B05777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512570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遥感数据上报</w:t>
            </w:r>
            <w:r>
              <w:rPr>
                <w:rFonts w:hint="eastAsia" w:ascii="Times New Roman" w:hAnsi="Times New Roman" w:eastAsia="仿宋_GB2312" w:cs="仿宋"/>
                <w:sz w:val="28"/>
                <w:szCs w:val="28"/>
                <w:lang w:val="en-US" w:eastAsia="zh-CN"/>
              </w:rPr>
              <w:t>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740FC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53BAC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F6372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86</w:t>
            </w:r>
          </w:p>
        </w:tc>
        <w:tc>
          <w:tcPr>
            <w:tcW w:w="794" w:type="pct"/>
            <w:vMerge w:val="continue"/>
            <w:tcBorders>
              <w:left w:val="single" w:color="000000" w:sz="2" w:space="0"/>
              <w:right w:val="single" w:color="000000" w:sz="2" w:space="0"/>
            </w:tcBorders>
          </w:tcPr>
          <w:p w14:paraId="2195673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3C4D060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0E758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遥感数据上报明细统计分析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39D6DF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4920C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5EA22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87</w:t>
            </w:r>
          </w:p>
        </w:tc>
        <w:tc>
          <w:tcPr>
            <w:tcW w:w="794" w:type="pct"/>
            <w:vMerge w:val="continue"/>
            <w:tcBorders>
              <w:left w:val="single" w:color="000000" w:sz="2" w:space="0"/>
              <w:right w:val="single" w:color="000000" w:sz="2" w:space="0"/>
            </w:tcBorders>
          </w:tcPr>
          <w:p w14:paraId="70A3151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4B854F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07E1AD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遥感监测覆盖率统计分析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94F79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090830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6229A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88</w:t>
            </w:r>
          </w:p>
        </w:tc>
        <w:tc>
          <w:tcPr>
            <w:tcW w:w="794" w:type="pct"/>
            <w:vMerge w:val="continue"/>
            <w:tcBorders>
              <w:left w:val="single" w:color="000000" w:sz="2" w:space="0"/>
              <w:right w:val="single" w:color="000000" w:sz="2" w:space="0"/>
            </w:tcBorders>
          </w:tcPr>
          <w:p w14:paraId="7AB4D8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C5A81B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5830D1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日上报接收统计分析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1412C8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5892E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87677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89</w:t>
            </w:r>
          </w:p>
        </w:tc>
        <w:tc>
          <w:tcPr>
            <w:tcW w:w="794" w:type="pct"/>
            <w:vMerge w:val="continue"/>
            <w:tcBorders>
              <w:left w:val="single" w:color="000000" w:sz="2" w:space="0"/>
              <w:right w:val="single" w:color="000000" w:sz="2" w:space="0"/>
            </w:tcBorders>
          </w:tcPr>
          <w:p w14:paraId="49AC45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A74D9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556BF9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遥感监测数据上报近七天概览</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B452C5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10204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B7299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90</w:t>
            </w:r>
          </w:p>
        </w:tc>
        <w:tc>
          <w:tcPr>
            <w:tcW w:w="794" w:type="pct"/>
            <w:vMerge w:val="continue"/>
            <w:tcBorders>
              <w:left w:val="single" w:color="000000" w:sz="2" w:space="0"/>
              <w:right w:val="single" w:color="000000" w:sz="2" w:space="0"/>
            </w:tcBorders>
          </w:tcPr>
          <w:p w14:paraId="628B54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left w:val="single" w:color="000000" w:sz="2" w:space="0"/>
              <w:right w:val="single" w:color="000000" w:sz="2" w:space="0"/>
            </w:tcBorders>
            <w:vAlign w:val="center"/>
          </w:tcPr>
          <w:p w14:paraId="716A6B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遥感监测点位空气质量管理</w:t>
            </w:r>
          </w:p>
        </w:tc>
        <w:tc>
          <w:tcPr>
            <w:tcW w:w="1137" w:type="pct"/>
            <w:tcBorders>
              <w:top w:val="single" w:color="000000" w:sz="2" w:space="0"/>
              <w:left w:val="single" w:color="000000" w:sz="2" w:space="0"/>
              <w:bottom w:val="single" w:color="000000" w:sz="2" w:space="0"/>
              <w:right w:val="single" w:color="000000" w:sz="2" w:space="0"/>
            </w:tcBorders>
            <w:vAlign w:val="center"/>
          </w:tcPr>
          <w:p w14:paraId="2085AB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遥感监测点位空气质量统计分析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A2ADA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00AD28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6F2E5F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91</w:t>
            </w:r>
          </w:p>
        </w:tc>
        <w:tc>
          <w:tcPr>
            <w:tcW w:w="794" w:type="pct"/>
            <w:vMerge w:val="continue"/>
            <w:tcBorders>
              <w:left w:val="single" w:color="000000" w:sz="2" w:space="0"/>
              <w:right w:val="single" w:color="000000" w:sz="2" w:space="0"/>
            </w:tcBorders>
          </w:tcPr>
          <w:p w14:paraId="6B3FCE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016F5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2EAB549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空气质量数据管理</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12207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71F4F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768D8D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92</w:t>
            </w:r>
          </w:p>
        </w:tc>
        <w:tc>
          <w:tcPr>
            <w:tcW w:w="794" w:type="pct"/>
            <w:vMerge w:val="continue"/>
            <w:tcBorders>
              <w:left w:val="single" w:color="000000" w:sz="2" w:space="0"/>
              <w:right w:val="single" w:color="000000" w:sz="2" w:space="0"/>
            </w:tcBorders>
          </w:tcPr>
          <w:p w14:paraId="120610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409C11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7E83E0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空气质量平均值统计分析</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AC70C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rPr>
              <w:t>新增</w:t>
            </w:r>
          </w:p>
        </w:tc>
      </w:tr>
      <w:tr w14:paraId="7605E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24B548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93</w:t>
            </w:r>
          </w:p>
        </w:tc>
        <w:tc>
          <w:tcPr>
            <w:tcW w:w="794" w:type="pct"/>
            <w:vMerge w:val="restart"/>
            <w:tcBorders>
              <w:left w:val="single" w:color="000000" w:sz="2" w:space="0"/>
              <w:right w:val="single" w:color="000000" w:sz="2" w:space="0"/>
            </w:tcBorders>
          </w:tcPr>
          <w:p w14:paraId="0C8DD2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left w:val="single" w:color="000000" w:sz="2" w:space="0"/>
              <w:right w:val="single" w:color="000000" w:sz="2" w:space="0"/>
            </w:tcBorders>
            <w:vAlign w:val="center"/>
          </w:tcPr>
          <w:p w14:paraId="666433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与监测点位数据交换</w:t>
            </w:r>
          </w:p>
        </w:tc>
        <w:tc>
          <w:tcPr>
            <w:tcW w:w="1137" w:type="pct"/>
            <w:tcBorders>
              <w:top w:val="single" w:color="000000" w:sz="2" w:space="0"/>
              <w:left w:val="single" w:color="000000" w:sz="2" w:space="0"/>
              <w:bottom w:val="single" w:color="000000" w:sz="2" w:space="0"/>
              <w:right w:val="single" w:color="000000" w:sz="2" w:space="0"/>
            </w:tcBorders>
            <w:vAlign w:val="center"/>
          </w:tcPr>
          <w:p w14:paraId="06D78C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点位信息接口</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5BF4F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563030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242A7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94</w:t>
            </w:r>
          </w:p>
        </w:tc>
        <w:tc>
          <w:tcPr>
            <w:tcW w:w="794" w:type="pct"/>
            <w:vMerge w:val="continue"/>
            <w:tcBorders>
              <w:left w:val="single" w:color="000000" w:sz="2" w:space="0"/>
              <w:right w:val="single" w:color="000000" w:sz="2" w:space="0"/>
            </w:tcBorders>
          </w:tcPr>
          <w:p w14:paraId="557D2D2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590067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29CEF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点位遥测线信息接口</w:t>
            </w:r>
          </w:p>
        </w:tc>
        <w:tc>
          <w:tcPr>
            <w:tcW w:w="5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0378E5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rPr>
              <w:t>升级</w:t>
            </w:r>
          </w:p>
        </w:tc>
      </w:tr>
      <w:tr w14:paraId="100F6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73241F2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95</w:t>
            </w:r>
          </w:p>
        </w:tc>
        <w:tc>
          <w:tcPr>
            <w:tcW w:w="794" w:type="pct"/>
            <w:vMerge w:val="continue"/>
            <w:tcBorders>
              <w:left w:val="single" w:color="000000" w:sz="2" w:space="0"/>
              <w:right w:val="single" w:color="000000" w:sz="2" w:space="0"/>
            </w:tcBorders>
          </w:tcPr>
          <w:p w14:paraId="6E64C2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4551F15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9BA00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机动车轨迹信息接口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103928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7D353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AE4C2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96</w:t>
            </w:r>
          </w:p>
        </w:tc>
        <w:tc>
          <w:tcPr>
            <w:tcW w:w="794" w:type="pct"/>
            <w:vMerge w:val="continue"/>
            <w:tcBorders>
              <w:left w:val="single" w:color="000000" w:sz="2" w:space="0"/>
              <w:right w:val="single" w:color="000000" w:sz="2" w:space="0"/>
            </w:tcBorders>
          </w:tcPr>
          <w:p w14:paraId="3D4CCC3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F468C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518E4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交通流量信息接口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6E879B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48E41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30B6A5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97</w:t>
            </w:r>
          </w:p>
        </w:tc>
        <w:tc>
          <w:tcPr>
            <w:tcW w:w="794" w:type="pct"/>
            <w:vMerge w:val="continue"/>
            <w:tcBorders>
              <w:left w:val="single" w:color="000000" w:sz="2" w:space="0"/>
              <w:right w:val="single" w:color="000000" w:sz="2" w:space="0"/>
            </w:tcBorders>
          </w:tcPr>
          <w:p w14:paraId="33DC5B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5D3E11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B821C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点位环境空气质量信息接口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009B40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56B08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7DCC5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98</w:t>
            </w:r>
          </w:p>
        </w:tc>
        <w:tc>
          <w:tcPr>
            <w:tcW w:w="794" w:type="pct"/>
            <w:vMerge w:val="continue"/>
            <w:tcBorders>
              <w:left w:val="single" w:color="000000" w:sz="2" w:space="0"/>
              <w:right w:val="single" w:color="000000" w:sz="2" w:space="0"/>
            </w:tcBorders>
          </w:tcPr>
          <w:p w14:paraId="51F014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F903C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07575F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遥感监测数据信息接口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27CA38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1C673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CA69E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99</w:t>
            </w:r>
          </w:p>
        </w:tc>
        <w:tc>
          <w:tcPr>
            <w:tcW w:w="794" w:type="pct"/>
            <w:vMerge w:val="continue"/>
            <w:tcBorders>
              <w:left w:val="single" w:color="000000" w:sz="2" w:space="0"/>
              <w:right w:val="single" w:color="000000" w:sz="2" w:space="0"/>
            </w:tcBorders>
          </w:tcPr>
          <w:p w14:paraId="7B0516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8AB59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00CDD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黑烟车数据信息接口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144B53F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0949F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46B9D8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100</w:t>
            </w:r>
          </w:p>
        </w:tc>
        <w:tc>
          <w:tcPr>
            <w:tcW w:w="794" w:type="pct"/>
            <w:vMerge w:val="continue"/>
            <w:tcBorders>
              <w:left w:val="single" w:color="000000" w:sz="2" w:space="0"/>
              <w:right w:val="single" w:color="000000" w:sz="2" w:space="0"/>
            </w:tcBorders>
          </w:tcPr>
          <w:p w14:paraId="2F54B2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3A1E1C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1CFA3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遥测设备自检信息接口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2AA88FF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6AF6C9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4C69AA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101</w:t>
            </w:r>
          </w:p>
        </w:tc>
        <w:tc>
          <w:tcPr>
            <w:tcW w:w="794" w:type="pct"/>
            <w:vMerge w:val="continue"/>
            <w:tcBorders>
              <w:left w:val="single" w:color="000000" w:sz="2" w:space="0"/>
              <w:right w:val="single" w:color="000000" w:sz="2" w:space="0"/>
            </w:tcBorders>
          </w:tcPr>
          <w:p w14:paraId="08E5C58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2DD7E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50D494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遥测设备检查信息接口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312E0C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21B7F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9E7B1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102</w:t>
            </w:r>
          </w:p>
        </w:tc>
        <w:tc>
          <w:tcPr>
            <w:tcW w:w="794" w:type="pct"/>
            <w:vMerge w:val="continue"/>
            <w:tcBorders>
              <w:left w:val="single" w:color="000000" w:sz="2" w:space="0"/>
              <w:right w:val="single" w:color="000000" w:sz="2" w:space="0"/>
            </w:tcBorders>
          </w:tcPr>
          <w:p w14:paraId="30CCC8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7E5464E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42572B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移动式点位运行记录信息接口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6FE10DC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5E52C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4D8F5D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103</w:t>
            </w:r>
          </w:p>
        </w:tc>
        <w:tc>
          <w:tcPr>
            <w:tcW w:w="794" w:type="pct"/>
            <w:vMerge w:val="continue"/>
            <w:tcBorders>
              <w:left w:val="single" w:color="000000" w:sz="2" w:space="0"/>
              <w:right w:val="single" w:color="000000" w:sz="2" w:space="0"/>
            </w:tcBorders>
          </w:tcPr>
          <w:p w14:paraId="1C6852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1EC26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1B040BF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车辆数据信息接口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1D86F73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2CB95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E3944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104</w:t>
            </w:r>
          </w:p>
        </w:tc>
        <w:tc>
          <w:tcPr>
            <w:tcW w:w="794" w:type="pct"/>
            <w:vMerge w:val="continue"/>
            <w:tcBorders>
              <w:left w:val="single" w:color="000000" w:sz="2" w:space="0"/>
              <w:right w:val="single" w:color="000000" w:sz="2" w:space="0"/>
            </w:tcBorders>
            <w:vAlign w:val="top"/>
          </w:tcPr>
          <w:p w14:paraId="51D5FD1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restart"/>
            <w:tcBorders>
              <w:left w:val="single" w:color="000000" w:sz="2" w:space="0"/>
              <w:right w:val="single" w:color="000000" w:sz="2" w:space="0"/>
            </w:tcBorders>
            <w:vAlign w:val="center"/>
          </w:tcPr>
          <w:p w14:paraId="3F9894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与省平台数据交换</w:t>
            </w:r>
          </w:p>
        </w:tc>
        <w:tc>
          <w:tcPr>
            <w:tcW w:w="1137" w:type="pct"/>
            <w:tcBorders>
              <w:top w:val="single" w:color="000000" w:sz="2" w:space="0"/>
              <w:left w:val="single" w:color="000000" w:sz="2" w:space="0"/>
              <w:bottom w:val="single" w:color="000000" w:sz="2" w:space="0"/>
              <w:right w:val="single" w:color="000000" w:sz="2" w:space="0"/>
            </w:tcBorders>
            <w:vAlign w:val="center"/>
          </w:tcPr>
          <w:p w14:paraId="4B80FF3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67F503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28F99D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03085C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105</w:t>
            </w:r>
          </w:p>
        </w:tc>
        <w:tc>
          <w:tcPr>
            <w:tcW w:w="794" w:type="pct"/>
            <w:vMerge w:val="continue"/>
            <w:tcBorders>
              <w:left w:val="single" w:color="000000" w:sz="2" w:space="0"/>
              <w:right w:val="single" w:color="000000" w:sz="2" w:space="0"/>
            </w:tcBorders>
            <w:vAlign w:val="top"/>
          </w:tcPr>
          <w:p w14:paraId="1B3A069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A56FB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5F478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点位遥测线信息数据交换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1F1265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06FAE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126D7C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106</w:t>
            </w:r>
          </w:p>
        </w:tc>
        <w:tc>
          <w:tcPr>
            <w:tcW w:w="794" w:type="pct"/>
            <w:vMerge w:val="continue"/>
            <w:tcBorders>
              <w:left w:val="single" w:color="000000" w:sz="2" w:space="0"/>
              <w:right w:val="single" w:color="000000" w:sz="2" w:space="0"/>
            </w:tcBorders>
            <w:vAlign w:val="top"/>
          </w:tcPr>
          <w:p w14:paraId="76D4EC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212AD9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79FECF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移动式点位运行记录数据交换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45F3FA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6E6F61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7220725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107</w:t>
            </w:r>
          </w:p>
        </w:tc>
        <w:tc>
          <w:tcPr>
            <w:tcW w:w="794" w:type="pct"/>
            <w:vMerge w:val="continue"/>
            <w:tcBorders>
              <w:left w:val="single" w:color="000000" w:sz="2" w:space="0"/>
              <w:right w:val="single" w:color="000000" w:sz="2" w:space="0"/>
            </w:tcBorders>
            <w:vAlign w:val="top"/>
          </w:tcPr>
          <w:p w14:paraId="59656C8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5894E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2D9FBA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机动车轨迹信息数据交换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052451C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717E0F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390446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108</w:t>
            </w:r>
          </w:p>
        </w:tc>
        <w:tc>
          <w:tcPr>
            <w:tcW w:w="794" w:type="pct"/>
            <w:vMerge w:val="continue"/>
            <w:tcBorders>
              <w:left w:val="single" w:color="000000" w:sz="2" w:space="0"/>
              <w:right w:val="single" w:color="000000" w:sz="2" w:space="0"/>
            </w:tcBorders>
            <w:vAlign w:val="top"/>
          </w:tcPr>
          <w:p w14:paraId="337300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790FA0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28C5245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交通流量信息数据交换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3214DC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6FC578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8F244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109</w:t>
            </w:r>
          </w:p>
        </w:tc>
        <w:tc>
          <w:tcPr>
            <w:tcW w:w="794" w:type="pct"/>
            <w:vMerge w:val="continue"/>
            <w:tcBorders>
              <w:left w:val="single" w:color="000000" w:sz="2" w:space="0"/>
              <w:right w:val="single" w:color="000000" w:sz="2" w:space="0"/>
            </w:tcBorders>
            <w:vAlign w:val="top"/>
          </w:tcPr>
          <w:p w14:paraId="0DC98E2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11AD836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51F3ED3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遥感监测数据信息数据交换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3F9BC8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7C9AF0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3EA946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110</w:t>
            </w:r>
          </w:p>
        </w:tc>
        <w:tc>
          <w:tcPr>
            <w:tcW w:w="794" w:type="pct"/>
            <w:vMerge w:val="continue"/>
            <w:tcBorders>
              <w:left w:val="single" w:color="000000" w:sz="2" w:space="0"/>
              <w:right w:val="single" w:color="000000" w:sz="2" w:space="0"/>
            </w:tcBorders>
            <w:vAlign w:val="top"/>
          </w:tcPr>
          <w:p w14:paraId="39E2D8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300066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D6EDA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点位环境空气质量信息数据交换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615003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7C011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727CF31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111</w:t>
            </w:r>
          </w:p>
        </w:tc>
        <w:tc>
          <w:tcPr>
            <w:tcW w:w="794" w:type="pct"/>
            <w:vMerge w:val="continue"/>
            <w:tcBorders>
              <w:left w:val="single" w:color="000000" w:sz="2" w:space="0"/>
              <w:right w:val="single" w:color="000000" w:sz="2" w:space="0"/>
            </w:tcBorders>
            <w:vAlign w:val="top"/>
          </w:tcPr>
          <w:p w14:paraId="700EC4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6FC34D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67E40F4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车辆数据信息数据交换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321E7A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40F15B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6DF9F98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112</w:t>
            </w:r>
          </w:p>
        </w:tc>
        <w:tc>
          <w:tcPr>
            <w:tcW w:w="794" w:type="pct"/>
            <w:vMerge w:val="continue"/>
            <w:tcBorders>
              <w:left w:val="single" w:color="000000" w:sz="2" w:space="0"/>
              <w:right w:val="single" w:color="000000" w:sz="2" w:space="0"/>
            </w:tcBorders>
            <w:vAlign w:val="top"/>
          </w:tcPr>
          <w:p w14:paraId="44948D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7D9EE2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5810CE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黑烟车监测数据信息数据交换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649C15E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69DD9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C729D7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113</w:t>
            </w:r>
          </w:p>
        </w:tc>
        <w:tc>
          <w:tcPr>
            <w:tcW w:w="794" w:type="pct"/>
            <w:vMerge w:val="continue"/>
            <w:tcBorders>
              <w:left w:val="single" w:color="000000" w:sz="2" w:space="0"/>
              <w:right w:val="single" w:color="000000" w:sz="2" w:space="0"/>
            </w:tcBorders>
            <w:vAlign w:val="top"/>
          </w:tcPr>
          <w:p w14:paraId="5C1E91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0F808A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00C1B36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遥测设备自检信息数据交换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1D83F0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7FA82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617B4C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eastAsia="zh-CN"/>
              </w:rPr>
            </w:pPr>
            <w:r>
              <w:rPr>
                <w:rFonts w:hint="eastAsia" w:ascii="Times New Roman" w:hAnsi="Times New Roman" w:eastAsia="仿宋_GB2312" w:cs="仿宋"/>
                <w:sz w:val="28"/>
                <w:szCs w:val="28"/>
                <w:lang w:val="en-US" w:eastAsia="zh-CN"/>
              </w:rPr>
              <w:t>114</w:t>
            </w:r>
          </w:p>
        </w:tc>
        <w:tc>
          <w:tcPr>
            <w:tcW w:w="794" w:type="pct"/>
            <w:vMerge w:val="continue"/>
            <w:tcBorders>
              <w:left w:val="single" w:color="000000" w:sz="2" w:space="0"/>
              <w:right w:val="single" w:color="000000" w:sz="2" w:space="0"/>
            </w:tcBorders>
            <w:vAlign w:val="top"/>
          </w:tcPr>
          <w:p w14:paraId="1C4C15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vMerge w:val="continue"/>
            <w:tcBorders>
              <w:left w:val="single" w:color="000000" w:sz="2" w:space="0"/>
              <w:right w:val="single" w:color="000000" w:sz="2" w:space="0"/>
            </w:tcBorders>
            <w:vAlign w:val="center"/>
          </w:tcPr>
          <w:p w14:paraId="25478F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1137" w:type="pct"/>
            <w:tcBorders>
              <w:top w:val="single" w:color="000000" w:sz="2" w:space="0"/>
              <w:left w:val="single" w:color="000000" w:sz="2" w:space="0"/>
              <w:bottom w:val="single" w:color="000000" w:sz="2" w:space="0"/>
              <w:right w:val="single" w:color="000000" w:sz="2" w:space="0"/>
            </w:tcBorders>
            <w:vAlign w:val="center"/>
          </w:tcPr>
          <w:p w14:paraId="3A0D36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遥测设备检查信息数据交换</w:t>
            </w:r>
          </w:p>
        </w:tc>
        <w:tc>
          <w:tcPr>
            <w:tcW w:w="508" w:type="pct"/>
            <w:tcBorders>
              <w:top w:val="single" w:color="000000" w:sz="2" w:space="0"/>
              <w:left w:val="single" w:color="000000" w:sz="2" w:space="0"/>
              <w:bottom w:val="single" w:color="000000" w:sz="2" w:space="0"/>
              <w:right w:val="single" w:color="000000" w:sz="2" w:space="0"/>
            </w:tcBorders>
            <w:vAlign w:val="center"/>
          </w:tcPr>
          <w:p w14:paraId="6841B78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rPr>
              <w:t>升级</w:t>
            </w:r>
          </w:p>
        </w:tc>
      </w:tr>
      <w:tr w14:paraId="5090A2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27A03D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115</w:t>
            </w:r>
          </w:p>
        </w:tc>
        <w:tc>
          <w:tcPr>
            <w:tcW w:w="794" w:type="pct"/>
            <w:vMerge w:val="restart"/>
            <w:tcBorders>
              <w:left w:val="single" w:color="000000" w:sz="2" w:space="0"/>
              <w:right w:val="single" w:color="000000" w:sz="2" w:space="0"/>
            </w:tcBorders>
          </w:tcPr>
          <w:p w14:paraId="6BA2E0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政务云数据共享接口</w:t>
            </w:r>
          </w:p>
        </w:tc>
        <w:tc>
          <w:tcPr>
            <w:tcW w:w="2150" w:type="pct"/>
            <w:tcBorders>
              <w:left w:val="single" w:color="000000" w:sz="2" w:space="0"/>
              <w:right w:val="single" w:color="000000" w:sz="2" w:space="0"/>
            </w:tcBorders>
            <w:vAlign w:val="center"/>
          </w:tcPr>
          <w:p w14:paraId="13159C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检验机构信息数据接口</w:t>
            </w:r>
          </w:p>
        </w:tc>
        <w:tc>
          <w:tcPr>
            <w:tcW w:w="1137" w:type="pct"/>
            <w:tcBorders>
              <w:top w:val="single" w:color="000000" w:sz="2" w:space="0"/>
              <w:left w:val="single" w:color="000000" w:sz="2" w:space="0"/>
              <w:bottom w:val="single" w:color="000000" w:sz="2" w:space="0"/>
              <w:right w:val="single" w:color="000000" w:sz="2" w:space="0"/>
            </w:tcBorders>
            <w:vAlign w:val="center"/>
          </w:tcPr>
          <w:p w14:paraId="69F4C3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检验机构信息数据接口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1E4C53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r w14:paraId="734CC5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30" w:hRule="atLeast"/>
        </w:trPr>
        <w:tc>
          <w:tcPr>
            <w:tcW w:w="409" w:type="pct"/>
            <w:tcBorders>
              <w:left w:val="single" w:color="000000" w:sz="2" w:space="0"/>
              <w:right w:val="single" w:color="000000" w:sz="2" w:space="0"/>
            </w:tcBorders>
            <w:vAlign w:val="center"/>
          </w:tcPr>
          <w:p w14:paraId="57F8B3A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lang w:val="en-US"/>
              </w:rPr>
            </w:pPr>
            <w:r>
              <w:rPr>
                <w:rFonts w:hint="eastAsia" w:ascii="Times New Roman" w:hAnsi="Times New Roman" w:eastAsia="仿宋_GB2312" w:cs="仿宋"/>
                <w:sz w:val="28"/>
                <w:szCs w:val="28"/>
                <w:lang w:val="en-US" w:eastAsia="zh-CN"/>
              </w:rPr>
              <w:t>116</w:t>
            </w:r>
          </w:p>
        </w:tc>
        <w:tc>
          <w:tcPr>
            <w:tcW w:w="794" w:type="pct"/>
            <w:vMerge w:val="continue"/>
            <w:tcBorders>
              <w:left w:val="single" w:color="000000" w:sz="2" w:space="0"/>
              <w:right w:val="single" w:color="000000" w:sz="2" w:space="0"/>
            </w:tcBorders>
          </w:tcPr>
          <w:p w14:paraId="37F69D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p>
        </w:tc>
        <w:tc>
          <w:tcPr>
            <w:tcW w:w="2150" w:type="pct"/>
            <w:tcBorders>
              <w:left w:val="single" w:color="000000" w:sz="2" w:space="0"/>
              <w:right w:val="single" w:color="000000" w:sz="2" w:space="0"/>
            </w:tcBorders>
            <w:vAlign w:val="center"/>
          </w:tcPr>
          <w:p w14:paraId="59E5FA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rPr>
              <w:t>遥感监测点位遥测线信息数据接口</w:t>
            </w:r>
          </w:p>
        </w:tc>
        <w:tc>
          <w:tcPr>
            <w:tcW w:w="1137" w:type="pct"/>
            <w:tcBorders>
              <w:top w:val="single" w:color="000000" w:sz="2" w:space="0"/>
              <w:left w:val="single" w:color="000000" w:sz="2" w:space="0"/>
              <w:bottom w:val="single" w:color="000000" w:sz="2" w:space="0"/>
              <w:right w:val="single" w:color="000000" w:sz="2" w:space="0"/>
            </w:tcBorders>
            <w:vAlign w:val="center"/>
          </w:tcPr>
          <w:p w14:paraId="3553A24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遥感监测点位遥测线信息数据接口</w:t>
            </w:r>
          </w:p>
        </w:tc>
        <w:tc>
          <w:tcPr>
            <w:tcW w:w="508" w:type="pct"/>
            <w:tcBorders>
              <w:top w:val="single" w:color="000000" w:sz="2" w:space="0"/>
              <w:left w:val="single" w:color="000000" w:sz="2" w:space="0"/>
              <w:bottom w:val="single" w:color="000000" w:sz="2" w:space="0"/>
              <w:right w:val="single" w:color="000000" w:sz="2" w:space="0"/>
            </w:tcBorders>
            <w:vAlign w:val="center"/>
          </w:tcPr>
          <w:p w14:paraId="758B91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
                <w:sz w:val="28"/>
                <w:szCs w:val="28"/>
              </w:rPr>
            </w:pPr>
            <w:r>
              <w:rPr>
                <w:rFonts w:hint="eastAsia" w:ascii="Times New Roman" w:hAnsi="Times New Roman" w:eastAsia="仿宋_GB2312" w:cs="仿宋"/>
                <w:sz w:val="28"/>
                <w:szCs w:val="28"/>
                <w:lang w:val="en-US"/>
              </w:rPr>
              <w:t>新增</w:t>
            </w:r>
          </w:p>
        </w:tc>
      </w:tr>
    </w:tbl>
    <w:p w14:paraId="2940E39A">
      <w:pPr>
        <w:pStyle w:val="3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仿宋_GB2312" w:cs="Times New Roman"/>
          <w:bCs w:val="0"/>
          <w:sz w:val="32"/>
          <w:szCs w:val="28"/>
        </w:rPr>
      </w:pPr>
      <w:r>
        <w:rPr>
          <w:rFonts w:hint="eastAsia" w:ascii="Times New Roman" w:hAnsi="Times New Roman" w:eastAsia="仿宋_GB2312" w:cs="Times New Roman"/>
          <w:bCs w:val="0"/>
          <w:sz w:val="32"/>
          <w:szCs w:val="28"/>
        </w:rPr>
        <w:t>为有效避免无用功能建设情况，对</w:t>
      </w:r>
      <w:r>
        <w:rPr>
          <w:rFonts w:hint="eastAsia" w:ascii="Times New Roman" w:hAnsi="Times New Roman" w:eastAsia="仿宋_GB2312" w:cs="Times New Roman"/>
          <w:bCs w:val="0"/>
          <w:sz w:val="32"/>
          <w:szCs w:val="28"/>
          <w:lang w:val="en-US"/>
        </w:rPr>
        <w:t>下</w:t>
      </w:r>
      <w:r>
        <w:rPr>
          <w:rFonts w:hint="eastAsia" w:ascii="Times New Roman" w:hAnsi="Times New Roman" w:eastAsia="仿宋_GB2312" w:cs="Times New Roman"/>
          <w:bCs w:val="0"/>
          <w:sz w:val="32"/>
          <w:szCs w:val="28"/>
        </w:rPr>
        <w:t>述的现有揭阳市机动车遥感监测平台在使用过程逐步取消的功能将不保留不再进行国产化适配改造，不在此次揭阳市天地车人综合管理平台</w:t>
      </w:r>
      <w:r>
        <w:rPr>
          <w:rFonts w:hint="eastAsia" w:ascii="Times New Roman" w:hAnsi="Times New Roman" w:eastAsia="仿宋_GB2312" w:cs="Times New Roman"/>
          <w:bCs w:val="0"/>
          <w:sz w:val="32"/>
          <w:szCs w:val="28"/>
          <w:lang w:val="en-US" w:eastAsia="zh-CN"/>
        </w:rPr>
        <w:t>二期</w:t>
      </w:r>
      <w:r>
        <w:rPr>
          <w:rFonts w:hint="eastAsia" w:ascii="Times New Roman" w:hAnsi="Times New Roman" w:eastAsia="仿宋_GB2312" w:cs="Times New Roman"/>
          <w:bCs w:val="0"/>
          <w:sz w:val="32"/>
          <w:szCs w:val="28"/>
        </w:rPr>
        <w:t>项目建设范围：</w:t>
      </w:r>
      <w:r>
        <w:rPr>
          <w:rFonts w:hint="eastAsia" w:ascii="Times New Roman" w:hAnsi="Times New Roman" w:eastAsia="仿宋_GB2312" w:cs="Times New Roman"/>
          <w:bCs w:val="0"/>
          <w:sz w:val="32"/>
          <w:szCs w:val="28"/>
          <w:lang w:val="en-US" w:eastAsia="zh-CN"/>
        </w:rPr>
        <w:t>微云平台</w:t>
      </w:r>
      <w:r>
        <w:rPr>
          <w:rFonts w:hint="eastAsia" w:ascii="Times New Roman" w:hAnsi="Times New Roman" w:eastAsia="仿宋_GB2312" w:cs="Times New Roman"/>
          <w:bCs w:val="0"/>
          <w:sz w:val="32"/>
          <w:szCs w:val="28"/>
        </w:rPr>
        <w:t>、</w:t>
      </w:r>
      <w:r>
        <w:rPr>
          <w:rFonts w:hint="eastAsia" w:ascii="Times New Roman" w:hAnsi="Times New Roman" w:eastAsia="仿宋_GB2312" w:cs="Times New Roman"/>
          <w:bCs w:val="0"/>
          <w:sz w:val="32"/>
          <w:szCs w:val="28"/>
          <w:lang w:val="en-US" w:eastAsia="zh-CN"/>
        </w:rPr>
        <w:t>遥感监测移动端与粤政易平台对接</w:t>
      </w:r>
      <w:r>
        <w:rPr>
          <w:rFonts w:hint="eastAsia" w:ascii="Times New Roman" w:hAnsi="Times New Roman" w:eastAsia="仿宋_GB2312" w:cs="Times New Roman"/>
          <w:bCs w:val="0"/>
          <w:sz w:val="32"/>
          <w:szCs w:val="28"/>
        </w:rPr>
        <w:t>、</w:t>
      </w:r>
      <w:r>
        <w:rPr>
          <w:rFonts w:hint="eastAsia" w:ascii="Times New Roman" w:hAnsi="Times New Roman" w:eastAsia="仿宋_GB2312" w:cs="Times New Roman"/>
          <w:bCs w:val="0"/>
          <w:sz w:val="32"/>
          <w:szCs w:val="28"/>
          <w:lang w:val="en-US" w:eastAsia="zh-CN"/>
        </w:rPr>
        <w:t>数据交换模块</w:t>
      </w:r>
      <w:r>
        <w:rPr>
          <w:rFonts w:hint="eastAsia" w:ascii="Times New Roman" w:hAnsi="Times New Roman" w:eastAsia="仿宋_GB2312" w:cs="Times New Roman"/>
          <w:bCs w:val="0"/>
          <w:sz w:val="32"/>
          <w:szCs w:val="28"/>
        </w:rPr>
        <w:t>、</w:t>
      </w:r>
      <w:r>
        <w:rPr>
          <w:rFonts w:hint="eastAsia" w:ascii="Times New Roman" w:hAnsi="Times New Roman" w:eastAsia="仿宋_GB2312" w:cs="Times New Roman"/>
          <w:bCs w:val="0"/>
          <w:sz w:val="32"/>
          <w:szCs w:val="28"/>
          <w:lang w:val="en-US" w:eastAsia="zh-CN"/>
        </w:rPr>
        <w:t>短信通知</w:t>
      </w:r>
      <w:r>
        <w:rPr>
          <w:rFonts w:hint="eastAsia" w:ascii="Times New Roman" w:hAnsi="Times New Roman" w:eastAsia="仿宋_GB2312" w:cs="Times New Roman"/>
          <w:bCs w:val="0"/>
          <w:sz w:val="32"/>
          <w:szCs w:val="28"/>
        </w:rPr>
        <w:t>、</w:t>
      </w:r>
      <w:r>
        <w:rPr>
          <w:rFonts w:hint="eastAsia" w:ascii="Times New Roman" w:hAnsi="Times New Roman" w:eastAsia="仿宋_GB2312" w:cs="Times New Roman"/>
          <w:bCs w:val="0"/>
          <w:sz w:val="32"/>
          <w:szCs w:val="28"/>
          <w:lang w:val="en-US" w:eastAsia="zh-CN"/>
        </w:rPr>
        <w:t>系统管理模块</w:t>
      </w:r>
      <w:r>
        <w:rPr>
          <w:rFonts w:hint="eastAsia" w:ascii="Times New Roman" w:hAnsi="Times New Roman" w:eastAsia="仿宋_GB2312" w:cs="Times New Roman"/>
          <w:bCs w:val="0"/>
          <w:sz w:val="32"/>
          <w:szCs w:val="28"/>
        </w:rPr>
        <w:t>。</w:t>
      </w:r>
    </w:p>
    <w:p w14:paraId="35657427">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bookmarkStart w:id="23" w:name="_Toc22096"/>
      <w:bookmarkStart w:id="24" w:name="_Toc32116"/>
      <w:bookmarkStart w:id="25" w:name="_Toc2024"/>
      <w:bookmarkStart w:id="26" w:name="_Toc134084438"/>
      <w:bookmarkStart w:id="27" w:name="_Toc41386256"/>
      <w:bookmarkStart w:id="28" w:name="_Toc95833693"/>
      <w:bookmarkStart w:id="29" w:name="_Toc9805"/>
      <w:r>
        <w:rPr>
          <w:rFonts w:hint="eastAsia" w:ascii="Times New Roman" w:hAnsi="Times New Roman" w:eastAsia="仿宋_GB2312"/>
          <w:bCs w:val="0"/>
          <w:sz w:val="32"/>
          <w:szCs w:val="28"/>
        </w:rPr>
        <w:t>系统性能需求</w:t>
      </w:r>
      <w:bookmarkEnd w:id="23"/>
      <w:bookmarkEnd w:id="24"/>
      <w:bookmarkEnd w:id="25"/>
      <w:bookmarkEnd w:id="26"/>
      <w:bookmarkEnd w:id="27"/>
      <w:bookmarkEnd w:id="28"/>
      <w:bookmarkEnd w:id="29"/>
      <w:bookmarkStart w:id="30" w:name="_Toc41386257"/>
    </w:p>
    <w:p w14:paraId="32623CF4">
      <w:pPr>
        <w:pStyle w:val="5"/>
        <w:pageBreakBefore w:val="0"/>
        <w:widowControl w:val="0"/>
        <w:numPr>
          <w:ilvl w:val="3"/>
          <w:numId w:val="1"/>
        </w:numPr>
        <w:kinsoku/>
        <w:wordWrap/>
        <w:overflowPunct/>
        <w:topLinePunct w:val="0"/>
        <w:autoSpaceDE/>
        <w:autoSpaceDN/>
        <w:bidi w:val="0"/>
        <w:adjustRightInd/>
        <w:snapToGrid/>
        <w:spacing w:line="600" w:lineRule="exact"/>
        <w:textAlignment w:val="auto"/>
        <w:rPr>
          <w:rFonts w:ascii="Times New Roman" w:hAnsi="Times New Roman" w:eastAsia="仿宋_GB2312"/>
          <w:b w:val="0"/>
          <w:bCs w:val="0"/>
          <w:sz w:val="32"/>
          <w:szCs w:val="28"/>
        </w:rPr>
      </w:pPr>
      <w:r>
        <w:rPr>
          <w:rFonts w:hint="eastAsia" w:ascii="Times New Roman" w:hAnsi="Times New Roman" w:eastAsia="仿宋_GB2312"/>
          <w:b w:val="0"/>
          <w:bCs w:val="0"/>
          <w:sz w:val="32"/>
          <w:szCs w:val="28"/>
        </w:rPr>
        <w:t>系统性能总体要求</w:t>
      </w:r>
    </w:p>
    <w:p w14:paraId="4C90AE06">
      <w:pPr>
        <w:pStyle w:val="3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1）可扩充性</w:t>
      </w:r>
    </w:p>
    <w:p w14:paraId="08BEBB86">
      <w:pPr>
        <w:pStyle w:val="30"/>
        <w:pageBreakBefore w:val="0"/>
        <w:widowControl w:val="0"/>
        <w:kinsoku/>
        <w:wordWrap/>
        <w:overflowPunct/>
        <w:topLinePunct w:val="0"/>
        <w:autoSpaceDE/>
        <w:autoSpaceDN/>
        <w:bidi w:val="0"/>
        <w:adjustRightInd/>
        <w:snapToGrid/>
        <w:spacing w:line="600" w:lineRule="exact"/>
        <w:jc w:val="both"/>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系统开发要遵循主流的标准和协议，便于系统内部各功能模块对接，满足系统扩充性的要求。</w:t>
      </w:r>
    </w:p>
    <w:p w14:paraId="12BDDA5F">
      <w:pPr>
        <w:pStyle w:val="3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2）可靠性</w:t>
      </w:r>
    </w:p>
    <w:p w14:paraId="2237E54E">
      <w:pPr>
        <w:pStyle w:val="30"/>
        <w:pageBreakBefore w:val="0"/>
        <w:widowControl w:val="0"/>
        <w:kinsoku/>
        <w:wordWrap/>
        <w:overflowPunct/>
        <w:topLinePunct w:val="0"/>
        <w:autoSpaceDE/>
        <w:autoSpaceDN/>
        <w:bidi w:val="0"/>
        <w:adjustRightInd/>
        <w:snapToGrid/>
        <w:spacing w:line="600" w:lineRule="exact"/>
        <w:jc w:val="both"/>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lang w:val="en-US"/>
        </w:rPr>
        <w:t>系统支持7*24小时不间断运行，在连续一年的运行中应用软件故障导致停机的次数不超过5次，单次系统修复时间不超过5小时。系统不出现大的程序错误，不能有数据错误。系统在用户出现错误操作时能进行提示，并自动停止该操作。系统拥有完善的数据备件、恢复机制和安全保障机制</w:t>
      </w:r>
      <w:r>
        <w:rPr>
          <w:rFonts w:hint="eastAsia" w:ascii="Times New Roman" w:hAnsi="Times New Roman" w:eastAsia="仿宋_GB2312"/>
          <w:bCs w:val="0"/>
          <w:sz w:val="32"/>
          <w:szCs w:val="28"/>
        </w:rPr>
        <w:t>。</w:t>
      </w:r>
    </w:p>
    <w:p w14:paraId="6E382522">
      <w:pPr>
        <w:pStyle w:val="3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3）易用性</w:t>
      </w:r>
    </w:p>
    <w:p w14:paraId="2CCA237A">
      <w:pPr>
        <w:pStyle w:val="30"/>
        <w:pageBreakBefore w:val="0"/>
        <w:widowControl w:val="0"/>
        <w:kinsoku/>
        <w:wordWrap/>
        <w:overflowPunct/>
        <w:topLinePunct w:val="0"/>
        <w:autoSpaceDE/>
        <w:autoSpaceDN/>
        <w:bidi w:val="0"/>
        <w:adjustRightInd/>
        <w:snapToGrid/>
        <w:spacing w:line="600" w:lineRule="exact"/>
        <w:jc w:val="both"/>
        <w:textAlignment w:val="auto"/>
        <w:rPr>
          <w:rFonts w:ascii="Times New Roman" w:hAnsi="Times New Roman" w:eastAsia="仿宋_GB2312"/>
          <w:bCs w:val="0"/>
          <w:sz w:val="32"/>
          <w:szCs w:val="28"/>
          <w:lang w:val="en-US"/>
        </w:rPr>
      </w:pPr>
      <w:r>
        <w:rPr>
          <w:rFonts w:hint="eastAsia" w:ascii="Times New Roman" w:hAnsi="Times New Roman" w:eastAsia="仿宋_GB2312"/>
          <w:bCs w:val="0"/>
          <w:sz w:val="32"/>
          <w:szCs w:val="28"/>
          <w:lang w:val="en-US"/>
        </w:rPr>
        <w:t>由于系统使用对象的多样性，信息系统的设计能够适应不同层次用户的要求，具有良好的易用性。系统界面整洁、友好，能以适当的方式引导用户的操作，快速完成用户指定的任务。系统具有较高的适配性，能满足笔记本电脑、台式电脑等不同终端的应用。</w:t>
      </w:r>
    </w:p>
    <w:p w14:paraId="222C1EF8">
      <w:pPr>
        <w:pStyle w:val="5"/>
        <w:pageBreakBefore w:val="0"/>
        <w:widowControl w:val="0"/>
        <w:numPr>
          <w:ilvl w:val="3"/>
          <w:numId w:val="1"/>
        </w:numPr>
        <w:kinsoku/>
        <w:wordWrap/>
        <w:overflowPunct/>
        <w:topLinePunct w:val="0"/>
        <w:autoSpaceDE/>
        <w:autoSpaceDN/>
        <w:bidi w:val="0"/>
        <w:adjustRightInd/>
        <w:snapToGrid/>
        <w:spacing w:line="600" w:lineRule="exact"/>
        <w:textAlignment w:val="auto"/>
        <w:rPr>
          <w:rFonts w:ascii="Times New Roman" w:hAnsi="Times New Roman" w:eastAsia="仿宋_GB2312"/>
          <w:b w:val="0"/>
          <w:bCs w:val="0"/>
          <w:sz w:val="32"/>
          <w:szCs w:val="28"/>
        </w:rPr>
      </w:pPr>
      <w:r>
        <w:rPr>
          <w:rFonts w:hint="eastAsia" w:ascii="Times New Roman" w:hAnsi="Times New Roman" w:eastAsia="仿宋_GB2312"/>
          <w:b w:val="0"/>
          <w:bCs w:val="0"/>
          <w:sz w:val="32"/>
          <w:szCs w:val="28"/>
        </w:rPr>
        <w:t>响应性能要求</w:t>
      </w:r>
    </w:p>
    <w:p w14:paraId="76BF0E98">
      <w:pPr>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仿宋_GB2312"/>
          <w:sz w:val="32"/>
          <w:szCs w:val="28"/>
        </w:rPr>
      </w:pPr>
      <w:r>
        <w:rPr>
          <w:rFonts w:hint="eastAsia" w:ascii="Times New Roman" w:hAnsi="Times New Roman" w:eastAsia="仿宋_GB2312"/>
          <w:sz w:val="32"/>
          <w:szCs w:val="28"/>
        </w:rPr>
        <w:t>系统管理功能的用户最大并发数不小于</w:t>
      </w:r>
      <w:r>
        <w:rPr>
          <w:rFonts w:ascii="Times New Roman" w:hAnsi="Times New Roman" w:eastAsia="仿宋_GB2312"/>
          <w:sz w:val="32"/>
          <w:szCs w:val="28"/>
        </w:rPr>
        <w:t>2</w:t>
      </w:r>
      <w:r>
        <w:rPr>
          <w:rFonts w:hint="eastAsia" w:ascii="Times New Roman" w:hAnsi="Times New Roman" w:eastAsia="仿宋_GB2312"/>
          <w:sz w:val="32"/>
          <w:szCs w:val="28"/>
        </w:rPr>
        <w:t>00人。客户端响应时间最大不超过5秒，一般控制在2秒内。一般性数据保存、修改、删除等操作的响应反馈速度最大不超过3秒，一般控制在2秒内。</w:t>
      </w:r>
    </w:p>
    <w:p w14:paraId="68FCAF12">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sz w:val="32"/>
          <w:szCs w:val="28"/>
        </w:rPr>
      </w:pPr>
      <w:bookmarkStart w:id="31" w:name="_Toc24285"/>
      <w:bookmarkStart w:id="32" w:name="_Toc95833694"/>
      <w:bookmarkStart w:id="33" w:name="_Toc11458"/>
      <w:bookmarkStart w:id="34" w:name="_Toc10880"/>
      <w:bookmarkStart w:id="35" w:name="_Toc134084439"/>
      <w:bookmarkStart w:id="36" w:name="_Toc4069"/>
      <w:r>
        <w:rPr>
          <w:rFonts w:hint="eastAsia" w:ascii="Times New Roman" w:hAnsi="Times New Roman" w:eastAsia="仿宋_GB2312"/>
          <w:bCs w:val="0"/>
          <w:sz w:val="32"/>
          <w:szCs w:val="28"/>
        </w:rPr>
        <w:t>信息安全保障需求</w:t>
      </w:r>
      <w:bookmarkEnd w:id="30"/>
      <w:bookmarkEnd w:id="31"/>
      <w:bookmarkEnd w:id="32"/>
      <w:bookmarkEnd w:id="33"/>
      <w:bookmarkEnd w:id="34"/>
      <w:bookmarkEnd w:id="35"/>
      <w:bookmarkEnd w:id="36"/>
    </w:p>
    <w:p w14:paraId="1D9C2004">
      <w:pPr>
        <w:pStyle w:val="30"/>
        <w:pageBreakBefore w:val="0"/>
        <w:widowControl w:val="0"/>
        <w:kinsoku/>
        <w:wordWrap/>
        <w:overflowPunct/>
        <w:topLinePunct w:val="0"/>
        <w:autoSpaceDE/>
        <w:autoSpaceDN/>
        <w:bidi w:val="0"/>
        <w:adjustRightInd/>
        <w:snapToGrid/>
        <w:spacing w:line="600" w:lineRule="exact"/>
        <w:jc w:val="both"/>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lang w:val="en-US"/>
        </w:rPr>
        <w:t>完成</w:t>
      </w:r>
      <w:r>
        <w:rPr>
          <w:rFonts w:hint="eastAsia" w:ascii="Times New Roman" w:hAnsi="Times New Roman" w:eastAsia="仿宋_GB2312" w:cs="仿宋"/>
          <w:bCs w:val="0"/>
          <w:sz w:val="32"/>
          <w:szCs w:val="28"/>
          <w:lang w:val="en-US"/>
        </w:rPr>
        <w:t>信息系统安全等级测评</w:t>
      </w:r>
      <w:r>
        <w:rPr>
          <w:rFonts w:hint="eastAsia" w:ascii="Times New Roman" w:hAnsi="Times New Roman" w:eastAsia="仿宋_GB2312"/>
          <w:bCs w:val="0"/>
          <w:sz w:val="32"/>
          <w:szCs w:val="28"/>
          <w:lang w:val="en-US"/>
        </w:rPr>
        <w:t>并通过验收</w:t>
      </w:r>
      <w:r>
        <w:rPr>
          <w:rFonts w:hint="eastAsia" w:ascii="Times New Roman" w:hAnsi="Times New Roman" w:eastAsia="仿宋_GB2312"/>
          <w:bCs w:val="0"/>
          <w:sz w:val="32"/>
          <w:szCs w:val="28"/>
        </w:rPr>
        <w:t>。</w:t>
      </w:r>
    </w:p>
    <w:p w14:paraId="77A9F6DB">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密码应用测评服务需求</w:t>
      </w:r>
    </w:p>
    <w:p w14:paraId="74E512E4">
      <w:pPr>
        <w:pStyle w:val="30"/>
        <w:pageBreakBefore w:val="0"/>
        <w:widowControl w:val="0"/>
        <w:kinsoku/>
        <w:wordWrap/>
        <w:overflowPunct/>
        <w:topLinePunct w:val="0"/>
        <w:autoSpaceDE/>
        <w:autoSpaceDN/>
        <w:bidi w:val="0"/>
        <w:adjustRightInd/>
        <w:snapToGrid/>
        <w:spacing w:line="600" w:lineRule="exact"/>
        <w:jc w:val="both"/>
        <w:textAlignment w:val="auto"/>
        <w:rPr>
          <w:rFonts w:ascii="Times New Roman" w:hAnsi="Times New Roman" w:eastAsia="仿宋_GB2312"/>
          <w:bCs w:val="0"/>
          <w:sz w:val="32"/>
          <w:szCs w:val="28"/>
          <w:lang w:val="en-US"/>
        </w:rPr>
      </w:pPr>
      <w:r>
        <w:rPr>
          <w:rFonts w:hint="eastAsia" w:ascii="Times New Roman" w:hAnsi="Times New Roman" w:eastAsia="仿宋_GB2312"/>
          <w:bCs w:val="0"/>
          <w:sz w:val="32"/>
          <w:szCs w:val="28"/>
          <w:lang w:val="en-US"/>
        </w:rPr>
        <w:t>完成</w:t>
      </w:r>
      <w:r>
        <w:rPr>
          <w:rFonts w:hint="eastAsia" w:ascii="Times New Roman" w:hAnsi="Times New Roman" w:eastAsia="仿宋_GB2312" w:cs="仿宋"/>
          <w:bCs w:val="0"/>
          <w:sz w:val="32"/>
          <w:szCs w:val="28"/>
          <w:lang w:val="en-US"/>
        </w:rPr>
        <w:t>密码应用测评</w:t>
      </w:r>
      <w:r>
        <w:rPr>
          <w:rFonts w:hint="eastAsia" w:ascii="Times New Roman" w:hAnsi="Times New Roman" w:eastAsia="仿宋_GB2312"/>
          <w:bCs w:val="0"/>
          <w:sz w:val="32"/>
          <w:szCs w:val="28"/>
          <w:lang w:val="en-US"/>
        </w:rPr>
        <w:t>并通过验收</w:t>
      </w:r>
      <w:r>
        <w:rPr>
          <w:rFonts w:hint="eastAsia" w:ascii="Times New Roman" w:hAnsi="Times New Roman" w:eastAsia="仿宋_GB2312"/>
          <w:bCs w:val="0"/>
          <w:sz w:val="32"/>
          <w:szCs w:val="28"/>
        </w:rPr>
        <w:t>，开展系统密码应用测评的机构需与我局直接签订合同</w:t>
      </w:r>
      <w:r>
        <w:rPr>
          <w:rFonts w:hint="eastAsia" w:ascii="Times New Roman" w:hAnsi="Times New Roman" w:eastAsia="仿宋_GB2312"/>
          <w:bCs w:val="0"/>
          <w:sz w:val="32"/>
          <w:szCs w:val="28"/>
          <w:lang w:val="en-US" w:eastAsia="zh-CN"/>
        </w:rPr>
        <w:t>、协议或委托书</w:t>
      </w:r>
      <w:r>
        <w:rPr>
          <w:rFonts w:hint="eastAsia" w:ascii="Times New Roman" w:hAnsi="Times New Roman" w:eastAsia="仿宋_GB2312"/>
          <w:bCs w:val="0"/>
          <w:sz w:val="32"/>
          <w:szCs w:val="28"/>
        </w:rPr>
        <w:t>。</w:t>
      </w:r>
      <w:bookmarkStart w:id="37" w:name="_Toc134084445"/>
    </w:p>
    <w:p w14:paraId="587EF97B">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lang w:val="en-US" w:eastAsia="zh-CN"/>
        </w:rPr>
        <w:t>信创测评服务需求</w:t>
      </w:r>
    </w:p>
    <w:p w14:paraId="7C06B019">
      <w:pPr>
        <w:pStyle w:val="3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仿宋_GB2312"/>
          <w:bCs w:val="0"/>
          <w:sz w:val="32"/>
          <w:szCs w:val="28"/>
          <w:lang w:val="en-US" w:eastAsia="zh-CN"/>
        </w:rPr>
      </w:pPr>
      <w:r>
        <w:rPr>
          <w:rFonts w:hint="eastAsia" w:ascii="Times New Roman" w:hAnsi="Times New Roman" w:eastAsia="仿宋_GB2312"/>
          <w:bCs w:val="0"/>
          <w:sz w:val="32"/>
          <w:szCs w:val="28"/>
          <w:lang w:val="en-US" w:eastAsia="zh-CN"/>
        </w:rPr>
        <w:t>系统检测后</w:t>
      </w:r>
      <w:r>
        <w:rPr>
          <w:rFonts w:hint="eastAsia" w:ascii="Times New Roman" w:hAnsi="Times New Roman" w:eastAsia="仿宋_GB2312"/>
          <w:bCs w:val="0"/>
          <w:sz w:val="32"/>
          <w:szCs w:val="28"/>
          <w:lang w:val="en-US"/>
        </w:rPr>
        <w:t>完成</w:t>
      </w:r>
      <w:r>
        <w:rPr>
          <w:rFonts w:hint="eastAsia" w:ascii="Times New Roman" w:hAnsi="Times New Roman" w:eastAsia="仿宋_GB2312"/>
          <w:bCs w:val="0"/>
          <w:sz w:val="32"/>
          <w:szCs w:val="28"/>
          <w:lang w:val="en-US" w:eastAsia="zh-CN"/>
        </w:rPr>
        <w:t>信创测评</w:t>
      </w:r>
      <w:r>
        <w:rPr>
          <w:rFonts w:hint="eastAsia" w:ascii="Times New Roman" w:hAnsi="Times New Roman" w:eastAsia="仿宋_GB2312"/>
          <w:bCs w:val="0"/>
          <w:sz w:val="32"/>
          <w:szCs w:val="28"/>
          <w:lang w:val="en-US"/>
        </w:rPr>
        <w:t>并通过验收</w:t>
      </w:r>
      <w:r>
        <w:rPr>
          <w:rFonts w:hint="eastAsia" w:ascii="Times New Roman" w:hAnsi="Times New Roman" w:eastAsia="仿宋_GB2312"/>
          <w:bCs w:val="0"/>
          <w:sz w:val="32"/>
          <w:szCs w:val="28"/>
          <w:lang w:val="en-US" w:eastAsia="zh-CN"/>
        </w:rPr>
        <w:t>。</w:t>
      </w:r>
    </w:p>
    <w:p w14:paraId="155C0BCF">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数据再统筹</w:t>
      </w:r>
      <w:bookmarkEnd w:id="37"/>
    </w:p>
    <w:p w14:paraId="07EA0BDB">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bookmarkStart w:id="38" w:name="_Toc8321"/>
      <w:bookmarkStart w:id="39" w:name="_Toc95833699"/>
      <w:bookmarkStart w:id="40" w:name="_Toc7987"/>
      <w:bookmarkStart w:id="41" w:name="_Toc134084446"/>
      <w:bookmarkStart w:id="42" w:name="_Toc2299"/>
      <w:bookmarkStart w:id="43" w:name="_Toc1544"/>
      <w:bookmarkStart w:id="44" w:name="_Toc41386263"/>
      <w:r>
        <w:rPr>
          <w:rFonts w:hint="eastAsia" w:ascii="Times New Roman" w:hAnsi="Times New Roman" w:eastAsia="仿宋_GB2312"/>
          <w:bCs w:val="0"/>
          <w:sz w:val="32"/>
          <w:szCs w:val="28"/>
        </w:rPr>
        <w:t>一网共享需求</w:t>
      </w:r>
      <w:bookmarkEnd w:id="38"/>
      <w:bookmarkEnd w:id="39"/>
      <w:bookmarkEnd w:id="40"/>
      <w:bookmarkEnd w:id="41"/>
      <w:bookmarkEnd w:id="42"/>
      <w:bookmarkEnd w:id="43"/>
      <w:bookmarkEnd w:id="44"/>
    </w:p>
    <w:p w14:paraId="02EC3BB3">
      <w:pPr>
        <w:pStyle w:val="30"/>
        <w:pageBreakBefore w:val="0"/>
        <w:widowControl w:val="0"/>
        <w:kinsoku/>
        <w:wordWrap/>
        <w:overflowPunct/>
        <w:topLinePunct w:val="0"/>
        <w:autoSpaceDE/>
        <w:autoSpaceDN/>
        <w:bidi w:val="0"/>
        <w:adjustRightInd/>
        <w:snapToGrid/>
        <w:spacing w:line="600" w:lineRule="exact"/>
        <w:jc w:val="both"/>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lang w:val="en-US"/>
        </w:rPr>
        <w:t>在保障数据安全的前提下应享尽享</w:t>
      </w:r>
      <w:r>
        <w:rPr>
          <w:rFonts w:hint="eastAsia" w:ascii="Times New Roman" w:hAnsi="Times New Roman" w:eastAsia="仿宋_GB2312"/>
          <w:bCs w:val="0"/>
          <w:sz w:val="32"/>
          <w:szCs w:val="28"/>
        </w:rPr>
        <w:t>。</w:t>
      </w:r>
    </w:p>
    <w:p w14:paraId="052CDD34">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bookmarkStart w:id="45" w:name="_Toc134084447"/>
      <w:bookmarkStart w:id="46" w:name="_Hlk132873311"/>
      <w:r>
        <w:rPr>
          <w:rFonts w:hint="eastAsia" w:ascii="Times New Roman" w:hAnsi="Times New Roman" w:eastAsia="仿宋_GB2312"/>
          <w:bCs w:val="0"/>
          <w:sz w:val="32"/>
          <w:szCs w:val="28"/>
        </w:rPr>
        <w:t>一网统管需求</w:t>
      </w:r>
      <w:bookmarkEnd w:id="45"/>
    </w:p>
    <w:bookmarkEnd w:id="46"/>
    <w:p w14:paraId="3A270DE7">
      <w:pPr>
        <w:pStyle w:val="30"/>
        <w:pageBreakBefore w:val="0"/>
        <w:widowControl w:val="0"/>
        <w:kinsoku/>
        <w:wordWrap/>
        <w:overflowPunct/>
        <w:topLinePunct w:val="0"/>
        <w:autoSpaceDE/>
        <w:autoSpaceDN/>
        <w:bidi w:val="0"/>
        <w:adjustRightInd/>
        <w:snapToGrid/>
        <w:spacing w:line="600" w:lineRule="exact"/>
        <w:jc w:val="both"/>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根据《广东省人民政府办公厅关于印发广东省数字政府省域治理“一网统管”三年行动计划的通知》粤府办【2021】15号文的要求，将全面配合“一网统管”主管部门的相关工作，完善生态环境专题建设。</w:t>
      </w:r>
    </w:p>
    <w:p w14:paraId="7D42E7DA">
      <w:pPr>
        <w:pStyle w:val="4"/>
        <w:pageBreakBefore w:val="0"/>
        <w:widowControl w:val="0"/>
        <w:numPr>
          <w:ilvl w:val="0"/>
          <w:numId w:val="1"/>
        </w:numPr>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sz w:val="32"/>
          <w:szCs w:val="28"/>
          <w:lang w:val="en-GB"/>
        </w:rPr>
      </w:pPr>
      <w:bookmarkStart w:id="47" w:name="_Toc9685"/>
      <w:bookmarkStart w:id="48" w:name="_Toc13437"/>
      <w:bookmarkStart w:id="49" w:name="_Toc14996"/>
      <w:bookmarkStart w:id="50" w:name="_Toc134084449"/>
      <w:bookmarkStart w:id="51" w:name="_Toc95833701"/>
      <w:bookmarkStart w:id="52" w:name="_Toc30348"/>
      <w:bookmarkStart w:id="53" w:name="_Toc26357"/>
      <w:r>
        <w:rPr>
          <w:rFonts w:hint="eastAsia" w:ascii="Times New Roman" w:hAnsi="Times New Roman" w:eastAsia="仿宋_GB2312"/>
          <w:bCs w:val="0"/>
          <w:sz w:val="32"/>
          <w:szCs w:val="28"/>
          <w:lang w:val="en-GB"/>
        </w:rPr>
        <w:t>总体建设</w:t>
      </w:r>
      <w:bookmarkEnd w:id="47"/>
      <w:bookmarkEnd w:id="48"/>
      <w:bookmarkEnd w:id="49"/>
      <w:bookmarkEnd w:id="50"/>
      <w:bookmarkEnd w:id="51"/>
      <w:bookmarkEnd w:id="52"/>
      <w:bookmarkEnd w:id="53"/>
      <w:r>
        <w:rPr>
          <w:rFonts w:hint="eastAsia" w:ascii="Times New Roman" w:hAnsi="Times New Roman" w:eastAsia="仿宋_GB2312"/>
          <w:bCs w:val="0"/>
          <w:sz w:val="32"/>
          <w:szCs w:val="28"/>
        </w:rPr>
        <w:t>要求</w:t>
      </w:r>
    </w:p>
    <w:p w14:paraId="7E304E2D">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sz w:val="32"/>
          <w:szCs w:val="28"/>
        </w:rPr>
      </w:pPr>
      <w:bookmarkStart w:id="54" w:name="_Toc11298"/>
      <w:bookmarkStart w:id="55" w:name="_Toc95833705"/>
      <w:bookmarkStart w:id="56" w:name="_Toc13097"/>
      <w:bookmarkStart w:id="57" w:name="_Toc12236"/>
      <w:bookmarkStart w:id="58" w:name="_Toc8212"/>
      <w:bookmarkStart w:id="59" w:name="_Toc134084455"/>
      <w:bookmarkStart w:id="60" w:name="_Toc9069"/>
      <w:r>
        <w:rPr>
          <w:rFonts w:hint="eastAsia" w:ascii="Times New Roman" w:hAnsi="Times New Roman" w:eastAsia="仿宋_GB2312"/>
          <w:bCs w:val="0"/>
          <w:sz w:val="32"/>
          <w:szCs w:val="28"/>
        </w:rPr>
        <w:t>总体设计</w:t>
      </w:r>
      <w:bookmarkEnd w:id="54"/>
      <w:bookmarkEnd w:id="55"/>
      <w:bookmarkEnd w:id="56"/>
      <w:bookmarkEnd w:id="57"/>
      <w:bookmarkEnd w:id="58"/>
      <w:bookmarkEnd w:id="59"/>
      <w:bookmarkEnd w:id="60"/>
    </w:p>
    <w:p w14:paraId="7B44D0C7">
      <w:pPr>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28"/>
        </w:rPr>
      </w:pPr>
      <w:r>
        <w:rPr>
          <w:rFonts w:hint="eastAsia" w:ascii="Times New Roman" w:hAnsi="Times New Roman" w:eastAsia="仿宋_GB2312"/>
          <w:sz w:val="32"/>
          <w:szCs w:val="28"/>
        </w:rPr>
        <w:t>《揭阳市天地车人综合管理平台</w:t>
      </w:r>
      <w:r>
        <w:rPr>
          <w:rFonts w:hint="eastAsia" w:ascii="Times New Roman" w:hAnsi="Times New Roman" w:eastAsia="仿宋_GB2312"/>
          <w:sz w:val="32"/>
          <w:szCs w:val="28"/>
          <w:lang w:val="en-US" w:eastAsia="zh-CN"/>
        </w:rPr>
        <w:t>二期</w:t>
      </w:r>
      <w:r>
        <w:rPr>
          <w:rFonts w:hint="eastAsia" w:ascii="Times New Roman" w:hAnsi="Times New Roman" w:eastAsia="仿宋_GB2312"/>
          <w:sz w:val="32"/>
          <w:szCs w:val="28"/>
        </w:rPr>
        <w:t>建设项目建设方案》</w:t>
      </w:r>
      <w:r>
        <w:rPr>
          <w:rFonts w:hint="eastAsia" w:ascii="Times New Roman" w:hAnsi="Times New Roman" w:eastAsia="仿宋_GB2312"/>
          <w:sz w:val="32"/>
          <w:szCs w:val="28"/>
          <w:lang w:eastAsia="zh-CN"/>
        </w:rPr>
        <w:t>（</w:t>
      </w:r>
      <w:r>
        <w:rPr>
          <w:rFonts w:hint="eastAsia" w:ascii="Times New Roman" w:hAnsi="Times New Roman" w:eastAsia="仿宋_GB2312"/>
          <w:sz w:val="32"/>
          <w:szCs w:val="28"/>
          <w:lang w:val="en-US" w:eastAsia="zh-CN"/>
        </w:rPr>
        <w:t>下称《方案》</w:t>
      </w:r>
      <w:r>
        <w:rPr>
          <w:rFonts w:hint="eastAsia" w:ascii="Times New Roman" w:hAnsi="Times New Roman" w:eastAsia="仿宋_GB2312"/>
          <w:sz w:val="32"/>
          <w:szCs w:val="28"/>
          <w:lang w:eastAsia="zh-CN"/>
        </w:rPr>
        <w:t>）</w:t>
      </w:r>
      <w:r>
        <w:rPr>
          <w:rFonts w:hint="eastAsia" w:ascii="Times New Roman" w:hAnsi="Times New Roman" w:eastAsia="仿宋_GB2312"/>
          <w:sz w:val="32"/>
          <w:szCs w:val="28"/>
        </w:rPr>
        <w:t>已经通过市政数局审批，应围绕《方案》建设，请在招标代理机构处领取。功能点必须全部</w:t>
      </w:r>
      <w:r>
        <w:rPr>
          <w:rFonts w:hint="eastAsia" w:ascii="Times New Roman" w:hAnsi="Times New Roman" w:eastAsia="仿宋_GB2312"/>
          <w:sz w:val="32"/>
          <w:szCs w:val="28"/>
          <w:lang w:val="en-US" w:eastAsia="zh-CN"/>
        </w:rPr>
        <w:t>或正偏离</w:t>
      </w:r>
      <w:r>
        <w:rPr>
          <w:rFonts w:hint="eastAsia" w:ascii="Times New Roman" w:hAnsi="Times New Roman" w:eastAsia="仿宋_GB2312"/>
          <w:sz w:val="32"/>
          <w:szCs w:val="28"/>
        </w:rPr>
        <w:t>响应。</w:t>
      </w:r>
    </w:p>
    <w:p w14:paraId="5284F767">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sz w:val="32"/>
          <w:szCs w:val="28"/>
        </w:rPr>
      </w:pPr>
      <w:bookmarkStart w:id="61" w:name="_Toc17379"/>
      <w:bookmarkStart w:id="62" w:name="_Toc13082"/>
      <w:bookmarkStart w:id="63" w:name="_Toc7776"/>
      <w:bookmarkStart w:id="64" w:name="_Toc95833706"/>
      <w:bookmarkStart w:id="65" w:name="_Toc134084456"/>
      <w:bookmarkStart w:id="66" w:name="_Toc16975"/>
      <w:bookmarkStart w:id="67" w:name="_Toc25182"/>
      <w:r>
        <w:rPr>
          <w:rFonts w:hint="eastAsia" w:ascii="Times New Roman" w:hAnsi="Times New Roman" w:eastAsia="仿宋_GB2312"/>
          <w:sz w:val="32"/>
          <w:szCs w:val="28"/>
        </w:rPr>
        <w:t>系统总体架构</w:t>
      </w:r>
      <w:bookmarkEnd w:id="61"/>
      <w:bookmarkEnd w:id="62"/>
      <w:bookmarkEnd w:id="63"/>
      <w:bookmarkEnd w:id="64"/>
      <w:bookmarkEnd w:id="65"/>
      <w:bookmarkEnd w:id="66"/>
      <w:bookmarkEnd w:id="67"/>
    </w:p>
    <w:p w14:paraId="137959CC">
      <w:pPr>
        <w:jc w:val="left"/>
        <w:rPr>
          <w:rFonts w:ascii="仿宋" w:hAnsi="仿宋" w:eastAsia="仿宋"/>
          <w:sz w:val="28"/>
          <w:szCs w:val="28"/>
        </w:rPr>
      </w:pPr>
      <w:r>
        <w:rPr>
          <w:rFonts w:hint="eastAsia" w:ascii="仿宋" w:hAnsi="仿宋" w:eastAsia="仿宋"/>
          <w:color w:val="auto"/>
          <w:sz w:val="32"/>
          <w:szCs w:val="32"/>
          <w:lang w:val="en-US" w:eastAsia="zh-CN"/>
        </w:rPr>
        <w:drawing>
          <wp:inline distT="0" distB="0" distL="114300" distR="114300">
            <wp:extent cx="5821680" cy="4625340"/>
            <wp:effectExtent l="0" t="0" r="0" b="0"/>
            <wp:docPr id="1" name="图片 1" descr="28d743e55c0c20f1011064fb324bd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8d743e55c0c20f1011064fb324bdb4"/>
                    <pic:cNvPicPr>
                      <a:picLocks noChangeAspect="1"/>
                    </pic:cNvPicPr>
                  </pic:nvPicPr>
                  <pic:blipFill>
                    <a:blip r:embed="rId8"/>
                    <a:stretch>
                      <a:fillRect/>
                    </a:stretch>
                  </pic:blipFill>
                  <pic:spPr>
                    <a:xfrm>
                      <a:off x="0" y="0"/>
                      <a:ext cx="5821680" cy="4625340"/>
                    </a:xfrm>
                    <a:prstGeom prst="rect">
                      <a:avLst/>
                    </a:prstGeom>
                  </pic:spPr>
                </pic:pic>
              </a:graphicData>
            </a:graphic>
          </wp:inline>
        </w:drawing>
      </w:r>
    </w:p>
    <w:p w14:paraId="0EF16A1B">
      <w:pPr>
        <w:pStyle w:val="4"/>
        <w:pageBreakBefore w:val="0"/>
        <w:widowControl w:val="0"/>
        <w:numPr>
          <w:ilvl w:val="1"/>
          <w:numId w:val="0"/>
        </w:numPr>
        <w:kinsoku/>
        <w:wordWrap/>
        <w:overflowPunct/>
        <w:topLinePunct w:val="0"/>
        <w:autoSpaceDE/>
        <w:autoSpaceDN/>
        <w:bidi w:val="0"/>
        <w:adjustRightInd/>
        <w:snapToGrid/>
        <w:spacing w:beforeLines="0" w:afterLines="0" w:line="600" w:lineRule="exact"/>
        <w:ind w:leftChars="0"/>
        <w:jc w:val="center"/>
        <w:textAlignment w:val="auto"/>
        <w:rPr>
          <w:rFonts w:hint="default" w:ascii="Times New Roman" w:hAnsi="Times New Roman" w:eastAsia="仿宋_GB2312"/>
          <w:sz w:val="32"/>
          <w:szCs w:val="28"/>
          <w:lang w:val="en-US" w:eastAsia="zh-CN"/>
        </w:rPr>
      </w:pPr>
      <w:bookmarkStart w:id="68" w:name="_Toc21208"/>
      <w:bookmarkStart w:id="69" w:name="_Toc29274"/>
      <w:bookmarkStart w:id="70" w:name="_Toc10227"/>
      <w:bookmarkStart w:id="71" w:name="_Toc134084458"/>
      <w:bookmarkStart w:id="72" w:name="_Toc13157"/>
      <w:bookmarkStart w:id="73" w:name="_Toc2723"/>
      <w:bookmarkStart w:id="74" w:name="_Toc95833709"/>
      <w:r>
        <w:rPr>
          <w:rFonts w:hint="eastAsia" w:ascii="Times New Roman" w:hAnsi="Times New Roman" w:eastAsia="仿宋_GB2312"/>
          <w:sz w:val="32"/>
          <w:szCs w:val="28"/>
          <w:lang w:val="en-US" w:eastAsia="zh-CN"/>
        </w:rPr>
        <w:t>系统总体架构图</w:t>
      </w:r>
    </w:p>
    <w:p w14:paraId="5947FD4A">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sz w:val="32"/>
          <w:szCs w:val="28"/>
        </w:rPr>
      </w:pPr>
      <w:r>
        <w:rPr>
          <w:rFonts w:hint="eastAsia" w:ascii="Times New Roman" w:hAnsi="Times New Roman" w:eastAsia="仿宋_GB2312"/>
          <w:sz w:val="32"/>
          <w:szCs w:val="28"/>
        </w:rPr>
        <w:t>总体网络</w:t>
      </w:r>
      <w:bookmarkEnd w:id="68"/>
      <w:bookmarkEnd w:id="69"/>
      <w:bookmarkEnd w:id="70"/>
      <w:bookmarkEnd w:id="71"/>
      <w:bookmarkEnd w:id="72"/>
      <w:bookmarkEnd w:id="73"/>
    </w:p>
    <w:p w14:paraId="2C5B9D3D">
      <w:pPr>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28"/>
        </w:rPr>
      </w:pPr>
      <w:r>
        <w:rPr>
          <w:rFonts w:hint="eastAsia" w:ascii="Times New Roman" w:hAnsi="Times New Roman" w:eastAsia="仿宋_GB2312"/>
          <w:sz w:val="32"/>
          <w:szCs w:val="28"/>
        </w:rPr>
        <w:t>本项目将部署于揭阳市</w:t>
      </w:r>
      <w:r>
        <w:rPr>
          <w:rFonts w:hint="eastAsia" w:ascii="Times New Roman" w:hAnsi="Times New Roman" w:eastAsia="仿宋_GB2312"/>
          <w:sz w:val="32"/>
          <w:szCs w:val="28"/>
          <w:lang w:val="en-US" w:eastAsia="zh-CN"/>
        </w:rPr>
        <w:t>信创</w:t>
      </w:r>
      <w:r>
        <w:rPr>
          <w:rFonts w:hint="eastAsia" w:ascii="Times New Roman" w:hAnsi="Times New Roman" w:eastAsia="仿宋_GB2312"/>
          <w:sz w:val="32"/>
          <w:szCs w:val="28"/>
        </w:rPr>
        <w:t>云平台的政务外网中，通过电子政务云为本项目提供必要的计算资源、存储资源等基础设施支撑。项目基于现有的网络情况迁移部署到</w:t>
      </w:r>
      <w:r>
        <w:rPr>
          <w:rFonts w:hint="eastAsia" w:ascii="Times New Roman" w:hAnsi="Times New Roman" w:eastAsia="仿宋_GB2312"/>
          <w:sz w:val="32"/>
          <w:szCs w:val="28"/>
          <w:lang w:val="en-US" w:eastAsia="zh-CN"/>
        </w:rPr>
        <w:t>信创</w:t>
      </w:r>
      <w:r>
        <w:rPr>
          <w:rFonts w:hint="eastAsia" w:ascii="Times New Roman" w:hAnsi="Times New Roman" w:eastAsia="仿宋_GB2312"/>
          <w:sz w:val="32"/>
          <w:szCs w:val="28"/>
        </w:rPr>
        <w:t>云平台上，专网先在揭阳市生态环境局端做好网络汇聚，再从揭阳市生态环境局端接入</w:t>
      </w:r>
      <w:r>
        <w:rPr>
          <w:rFonts w:hint="eastAsia" w:ascii="Times New Roman" w:hAnsi="Times New Roman" w:eastAsia="仿宋_GB2312"/>
          <w:sz w:val="32"/>
          <w:szCs w:val="28"/>
          <w:lang w:val="en-US" w:eastAsia="zh-CN"/>
        </w:rPr>
        <w:t>信创</w:t>
      </w:r>
      <w:r>
        <w:rPr>
          <w:rFonts w:hint="eastAsia" w:ascii="Times New Roman" w:hAnsi="Times New Roman" w:eastAsia="仿宋_GB2312"/>
          <w:sz w:val="32"/>
          <w:szCs w:val="28"/>
        </w:rPr>
        <w:t>云平台。</w:t>
      </w:r>
    </w:p>
    <w:bookmarkEnd w:id="6"/>
    <w:bookmarkEnd w:id="7"/>
    <w:bookmarkEnd w:id="8"/>
    <w:bookmarkEnd w:id="74"/>
    <w:p w14:paraId="6412D9B3">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sz w:val="32"/>
          <w:szCs w:val="28"/>
        </w:rPr>
      </w:pPr>
      <w:bookmarkStart w:id="75" w:name="_Toc134084524"/>
      <w:r>
        <w:rPr>
          <w:rFonts w:hint="eastAsia" w:ascii="Times New Roman" w:hAnsi="Times New Roman" w:eastAsia="仿宋_GB2312"/>
          <w:sz w:val="32"/>
          <w:szCs w:val="28"/>
        </w:rPr>
        <w:t>遥感监测服务</w:t>
      </w:r>
      <w:bookmarkEnd w:id="75"/>
      <w:r>
        <w:rPr>
          <w:rFonts w:hint="eastAsia" w:ascii="Times New Roman" w:hAnsi="Times New Roman" w:eastAsia="仿宋_GB2312"/>
          <w:sz w:val="32"/>
          <w:szCs w:val="28"/>
          <w:lang w:val="en-US" w:eastAsia="zh-CN"/>
        </w:rPr>
        <w:t>需求</w:t>
      </w:r>
    </w:p>
    <w:p w14:paraId="75E2AA78">
      <w:pPr>
        <w:pStyle w:val="32"/>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仿宋_GB2312"/>
          <w:sz w:val="32"/>
          <w:szCs w:val="28"/>
        </w:rPr>
      </w:pPr>
      <w:r>
        <w:rPr>
          <w:rFonts w:hint="eastAsia" w:ascii="Times New Roman" w:hAnsi="Times New Roman" w:eastAsia="仿宋_GB2312"/>
          <w:sz w:val="32"/>
          <w:szCs w:val="28"/>
          <w:lang w:val="en-US"/>
        </w:rPr>
        <w:t>揭阳市2022年遥测二期项目建设的霖磐、仙桥2个遥感监测点位网络通信费用、电费将于2025年6</w:t>
      </w:r>
      <w:r>
        <w:rPr>
          <w:rFonts w:hint="eastAsia" w:ascii="Times New Roman" w:hAnsi="Times New Roman" w:eastAsia="仿宋_GB2312"/>
          <w:sz w:val="32"/>
          <w:szCs w:val="28"/>
          <w:lang w:val="en-US" w:eastAsia="zh-CN"/>
        </w:rPr>
        <w:t>月底</w:t>
      </w:r>
      <w:r>
        <w:rPr>
          <w:rFonts w:hint="eastAsia" w:ascii="Times New Roman" w:hAnsi="Times New Roman" w:eastAsia="仿宋_GB2312"/>
          <w:sz w:val="32"/>
          <w:szCs w:val="28"/>
          <w:lang w:val="en-US"/>
        </w:rPr>
        <w:t>到期，需要为遥测二期项目的2套遥测系统提供12个月50M专网的供应及电力供应。</w:t>
      </w:r>
    </w:p>
    <w:p w14:paraId="6DB1DED7">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hint="eastAsia" w:ascii="Times New Roman" w:hAnsi="Times New Roman" w:eastAsia="仿宋_GB2312"/>
          <w:bCs w:val="0"/>
          <w:sz w:val="32"/>
          <w:szCs w:val="28"/>
          <w:lang w:val="en-US" w:eastAsia="zh-CN"/>
        </w:rPr>
      </w:pPr>
      <w:bookmarkStart w:id="76" w:name="_Toc14823"/>
      <w:r>
        <w:rPr>
          <w:rFonts w:hint="eastAsia" w:ascii="Times New Roman" w:hAnsi="Times New Roman" w:eastAsia="仿宋_GB2312"/>
          <w:bCs w:val="0"/>
          <w:sz w:val="32"/>
          <w:szCs w:val="28"/>
          <w:lang w:val="en-US" w:eastAsia="zh-CN"/>
        </w:rPr>
        <w:t>机动车排放检验技术支撑</w:t>
      </w:r>
      <w:bookmarkEnd w:id="76"/>
    </w:p>
    <w:p w14:paraId="61361E3A">
      <w:pPr>
        <w:pStyle w:val="32"/>
        <w:numPr>
          <w:ilvl w:val="0"/>
          <w:numId w:val="0"/>
        </w:numPr>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协助开展揭阳市机动车排放检验机构全覆盖检查专家技术支撑，机动车排放检验业务技术年度培训专家技术支撑。</w:t>
      </w:r>
    </w:p>
    <w:p w14:paraId="3575FBD5">
      <w:pPr>
        <w:pStyle w:val="4"/>
        <w:pageBreakBefore w:val="0"/>
        <w:widowControl w:val="0"/>
        <w:kinsoku/>
        <w:wordWrap/>
        <w:overflowPunct/>
        <w:topLinePunct w:val="0"/>
        <w:autoSpaceDE/>
        <w:autoSpaceDN/>
        <w:bidi w:val="0"/>
        <w:adjustRightInd/>
        <w:snapToGrid/>
        <w:spacing w:beforeLines="0" w:afterLines="0" w:line="600" w:lineRule="exact"/>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其他要求</w:t>
      </w:r>
    </w:p>
    <w:p w14:paraId="5E4A3568">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bookmarkStart w:id="77" w:name="_Toc20026"/>
      <w:bookmarkStart w:id="78" w:name="_Toc95833784"/>
      <w:bookmarkStart w:id="79" w:name="_Toc27822178"/>
      <w:bookmarkStart w:id="80" w:name="_Toc30742"/>
      <w:bookmarkStart w:id="81" w:name="_Toc15651"/>
      <w:bookmarkStart w:id="82" w:name="_Toc7259"/>
      <w:bookmarkStart w:id="83" w:name="_Toc34924115"/>
      <w:bookmarkStart w:id="84" w:name="_Toc134084548"/>
      <w:bookmarkStart w:id="85" w:name="_Toc88299269"/>
      <w:bookmarkStart w:id="86" w:name="_Toc353634463"/>
      <w:bookmarkStart w:id="87" w:name="_Toc20398"/>
      <w:bookmarkStart w:id="88" w:name="_Toc55945571"/>
      <w:bookmarkStart w:id="89" w:name="_Toc26799198"/>
      <w:bookmarkStart w:id="90" w:name="_Toc361668835"/>
      <w:bookmarkStart w:id="91" w:name="_Toc370650563"/>
      <w:bookmarkStart w:id="92" w:name="_Toc370685373"/>
      <w:bookmarkStart w:id="93" w:name="_Toc370641226"/>
      <w:r>
        <w:rPr>
          <w:rFonts w:hint="eastAsia" w:ascii="Times New Roman" w:hAnsi="Times New Roman" w:eastAsia="仿宋_GB2312"/>
          <w:bCs w:val="0"/>
          <w:sz w:val="32"/>
          <w:szCs w:val="28"/>
          <w:lang w:val="en-US" w:eastAsia="zh-CN"/>
        </w:rPr>
        <w:t>不确定性需求</w:t>
      </w:r>
    </w:p>
    <w:p w14:paraId="53B7D8F7">
      <w:pPr>
        <w:pStyle w:val="32"/>
        <w:numPr>
          <w:ilvl w:val="0"/>
          <w:numId w:val="0"/>
        </w:numPr>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项目实施过程中，若上级或相关部门等有新的工作任务或工作要求的，在不影响系统的等保测评、密码测评、信创测评结果的前提下，必须配合完成。</w:t>
      </w:r>
    </w:p>
    <w:p w14:paraId="048763CA">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项目完成期要求</w:t>
      </w:r>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34A49347">
      <w:pPr>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仿宋_GB2312"/>
          <w:sz w:val="32"/>
          <w:szCs w:val="28"/>
        </w:rPr>
      </w:pPr>
      <w:r>
        <w:rPr>
          <w:rFonts w:hint="eastAsia" w:ascii="Times New Roman" w:hAnsi="Times New Roman" w:eastAsia="仿宋_GB2312"/>
          <w:sz w:val="32"/>
          <w:szCs w:val="28"/>
        </w:rPr>
        <w:t>签订合同之日起，9个月内完成合同中所要求的所有系统开发任务、系统安装调试、试运行及验收工作，其中试运行期1个月。</w:t>
      </w:r>
    </w:p>
    <w:p w14:paraId="37EE46E7">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bookmarkStart w:id="94" w:name="_Toc26799199"/>
      <w:bookmarkStart w:id="95" w:name="_Toc95833785"/>
      <w:bookmarkStart w:id="96" w:name="_Toc27822179"/>
      <w:bookmarkStart w:id="97" w:name="_Toc31811"/>
      <w:bookmarkStart w:id="98" w:name="_Toc29747"/>
      <w:bookmarkStart w:id="99" w:name="_Toc88299270"/>
      <w:bookmarkStart w:id="100" w:name="_Toc13616"/>
      <w:bookmarkStart w:id="101" w:name="_Toc353634464"/>
      <w:bookmarkStart w:id="102" w:name="_Toc134084549"/>
      <w:bookmarkStart w:id="103" w:name="_Toc9977"/>
      <w:bookmarkStart w:id="104" w:name="_Toc361668836"/>
      <w:bookmarkStart w:id="105" w:name="_Toc34924116"/>
      <w:bookmarkStart w:id="106" w:name="_Toc31950"/>
      <w:bookmarkStart w:id="107" w:name="_Toc55945572"/>
      <w:r>
        <w:rPr>
          <w:rFonts w:hint="eastAsia" w:ascii="Times New Roman" w:hAnsi="Times New Roman" w:eastAsia="仿宋_GB2312"/>
          <w:bCs w:val="0"/>
          <w:sz w:val="32"/>
          <w:szCs w:val="28"/>
        </w:rPr>
        <w:t>验收</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25B4E071">
      <w:pPr>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仿宋_GB2312"/>
          <w:sz w:val="32"/>
          <w:szCs w:val="28"/>
        </w:rPr>
      </w:pPr>
      <w:r>
        <w:rPr>
          <w:rFonts w:hint="eastAsia" w:ascii="Times New Roman" w:hAnsi="Times New Roman" w:eastAsia="仿宋_GB2312"/>
          <w:sz w:val="32"/>
          <w:szCs w:val="28"/>
        </w:rPr>
        <w:t>供应商能按合同约定完成所有工作是验收通过的必要条件。项目完工后，供应商提交验收申请、验收报告，由采购方组织验收。验收采用专家验收方式，专家验收意见作为采购方行政验收的依据。验收不通过的，供应商对存在问题进行限期1个月整改，整改完毕后提交复验申请和验收报告(整改版) 等材料，由采购方组织原专家进行验收，验收不通过再进行复验，直至验收通过。项目逾期完成且无正当理由的，采购方将追究供应商法律责任，所有损失由供应商负责。</w:t>
      </w:r>
      <w:bookmarkStart w:id="123" w:name="_GoBack"/>
      <w:bookmarkEnd w:id="123"/>
    </w:p>
    <w:p w14:paraId="109E1BD3">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培训要求</w:t>
      </w:r>
    </w:p>
    <w:p w14:paraId="2CAADF20">
      <w:pPr>
        <w:pStyle w:val="2"/>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ascii="Times New Roman" w:hAnsi="Times New Roman" w:eastAsia="仿宋_GB2312" w:cs="Times New Roman"/>
          <w:sz w:val="32"/>
          <w:szCs w:val="28"/>
          <w:lang w:val="en-GB"/>
        </w:rPr>
      </w:pPr>
      <w:r>
        <w:rPr>
          <w:rFonts w:hint="eastAsia" w:ascii="Times New Roman" w:hAnsi="Times New Roman" w:eastAsia="仿宋_GB2312" w:cs="Times New Roman"/>
          <w:sz w:val="32"/>
          <w:szCs w:val="28"/>
          <w:lang w:val="en-GB"/>
        </w:rPr>
        <w:t>项目培训是项目实施中的重要环节，通过对使用人员进行全面的系统培训，使相关人员达到能独立完成日常业务处理，能够通过所掌握的知识和技能，独立、熟练地操作使用平台软件。</w:t>
      </w:r>
    </w:p>
    <w:p w14:paraId="7BF98729">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软件版权要求</w:t>
      </w:r>
    </w:p>
    <w:p w14:paraId="45927E8B">
      <w:pPr>
        <w:pStyle w:val="2"/>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ascii="Times New Roman" w:hAnsi="Times New Roman" w:eastAsia="仿宋_GB2312" w:cs="Times New Roman"/>
          <w:sz w:val="32"/>
          <w:szCs w:val="28"/>
          <w:lang w:val="en-GB"/>
        </w:rPr>
      </w:pPr>
      <w:r>
        <w:rPr>
          <w:rFonts w:hint="eastAsia" w:ascii="Times New Roman" w:hAnsi="Times New Roman" w:eastAsia="仿宋_GB2312" w:cs="Times New Roman"/>
          <w:sz w:val="32"/>
          <w:szCs w:val="28"/>
          <w:lang w:val="en-GB"/>
        </w:rPr>
        <w:t>系统软件、通用软件须具有在中国境内的合法使用权或版权的正版软件；软件的版权属于采购人，涉及到第三方提出侵权或知识产权的起诉及支付版税等费用由中标人承担所有责任及费用。</w:t>
      </w:r>
    </w:p>
    <w:bookmarkEnd w:id="91"/>
    <w:bookmarkEnd w:id="92"/>
    <w:bookmarkEnd w:id="93"/>
    <w:p w14:paraId="2C37A429">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bookmarkStart w:id="108" w:name="_Toc10379907"/>
      <w:bookmarkStart w:id="109" w:name="_Toc22505400"/>
      <w:bookmarkStart w:id="110" w:name="_Toc134084563"/>
      <w:bookmarkStart w:id="111" w:name="_Toc31823"/>
      <w:bookmarkStart w:id="112" w:name="_Toc26492"/>
      <w:bookmarkStart w:id="113" w:name="_Toc39006198"/>
      <w:bookmarkStart w:id="114" w:name="_Toc95833812"/>
      <w:bookmarkStart w:id="115" w:name="_Toc2911"/>
      <w:bookmarkStart w:id="116" w:name="_Toc8258"/>
      <w:bookmarkStart w:id="117" w:name="_Toc37777762"/>
      <w:bookmarkStart w:id="118" w:name="_Toc21351890"/>
      <w:bookmarkStart w:id="119" w:name="_Toc88299286"/>
      <w:bookmarkStart w:id="120" w:name="_Toc55945585"/>
      <w:bookmarkStart w:id="121" w:name="_Toc35954319"/>
      <w:bookmarkStart w:id="122" w:name="_Toc33963957"/>
      <w:r>
        <w:rPr>
          <w:rFonts w:hint="eastAsia" w:ascii="Times New Roman" w:hAnsi="Times New Roman" w:eastAsia="仿宋_GB2312"/>
          <w:bCs w:val="0"/>
          <w:sz w:val="32"/>
          <w:szCs w:val="28"/>
        </w:rPr>
        <w:t>售后服务响应</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2770D22C">
      <w:pPr>
        <w:pageBreakBefore w:val="0"/>
        <w:widowControl w:val="0"/>
        <w:kinsoku/>
        <w:wordWrap/>
        <w:overflowPunct/>
        <w:topLinePunct w:val="0"/>
        <w:autoSpaceDE/>
        <w:autoSpaceDN/>
        <w:bidi w:val="0"/>
        <w:adjustRightInd/>
        <w:snapToGrid/>
        <w:spacing w:line="600" w:lineRule="exact"/>
        <w:ind w:firstLine="640"/>
        <w:textAlignment w:val="auto"/>
        <w:rPr>
          <w:rFonts w:ascii="Times New Roman" w:hAnsi="Times New Roman" w:eastAsia="仿宋_GB2312"/>
          <w:sz w:val="32"/>
          <w:szCs w:val="28"/>
        </w:rPr>
      </w:pPr>
      <w:r>
        <w:rPr>
          <w:rFonts w:hint="eastAsia" w:ascii="Times New Roman" w:hAnsi="Times New Roman" w:eastAsia="仿宋_GB2312"/>
          <w:sz w:val="32"/>
          <w:szCs w:val="28"/>
        </w:rPr>
        <w:t>售后支持电话响应时间为立即响应，现场支持响应时间为</w:t>
      </w:r>
      <w:r>
        <w:rPr>
          <w:rFonts w:ascii="Times New Roman" w:hAnsi="Times New Roman" w:eastAsia="仿宋_GB2312"/>
          <w:sz w:val="32"/>
          <w:szCs w:val="28"/>
        </w:rPr>
        <w:t>4</w:t>
      </w:r>
      <w:r>
        <w:rPr>
          <w:rFonts w:hint="eastAsia" w:ascii="Times New Roman" w:hAnsi="Times New Roman" w:eastAsia="仿宋_GB2312"/>
          <w:sz w:val="32"/>
          <w:szCs w:val="28"/>
        </w:rPr>
        <w:t>个小时到达现场，恢复使用时间为原则上</w:t>
      </w:r>
      <w:r>
        <w:rPr>
          <w:rFonts w:ascii="Times New Roman" w:hAnsi="Times New Roman" w:eastAsia="仿宋_GB2312"/>
          <w:sz w:val="32"/>
          <w:szCs w:val="28"/>
        </w:rPr>
        <w:t>4</w:t>
      </w:r>
      <w:r>
        <w:rPr>
          <w:rFonts w:hint="eastAsia" w:ascii="Times New Roman" w:hAnsi="Times New Roman" w:eastAsia="仿宋_GB2312"/>
          <w:sz w:val="32"/>
          <w:szCs w:val="28"/>
        </w:rPr>
        <w:t>小时内修复，超过</w:t>
      </w:r>
      <w:r>
        <w:rPr>
          <w:rFonts w:ascii="Times New Roman" w:hAnsi="Times New Roman" w:eastAsia="仿宋_GB2312"/>
          <w:sz w:val="32"/>
          <w:szCs w:val="28"/>
        </w:rPr>
        <w:t>4</w:t>
      </w:r>
      <w:r>
        <w:rPr>
          <w:rFonts w:hint="eastAsia" w:ascii="Times New Roman" w:hAnsi="Times New Roman" w:eastAsia="仿宋_GB2312"/>
          <w:sz w:val="32"/>
          <w:szCs w:val="28"/>
        </w:rPr>
        <w:t>小时以上的提供书面报告并提供7×24小时现场服务支持。</w:t>
      </w:r>
    </w:p>
    <w:p w14:paraId="0E035BFE">
      <w:pPr>
        <w:pStyle w:val="4"/>
        <w:pageBreakBefore w:val="0"/>
        <w:widowControl w:val="0"/>
        <w:numPr>
          <w:ilvl w:val="2"/>
          <w:numId w:val="1"/>
        </w:numPr>
        <w:kinsoku/>
        <w:wordWrap/>
        <w:overflowPunct/>
        <w:topLinePunct w:val="0"/>
        <w:autoSpaceDE/>
        <w:autoSpaceDN/>
        <w:bidi w:val="0"/>
        <w:adjustRightInd/>
        <w:snapToGrid/>
        <w:spacing w:beforeLines="0" w:afterLines="0" w:line="600" w:lineRule="exact"/>
        <w:ind w:left="425"/>
        <w:textAlignment w:val="auto"/>
        <w:rPr>
          <w:rFonts w:ascii="Times New Roman" w:hAnsi="Times New Roman" w:eastAsia="仿宋_GB2312"/>
          <w:bCs w:val="0"/>
          <w:sz w:val="32"/>
          <w:szCs w:val="28"/>
        </w:rPr>
      </w:pPr>
      <w:r>
        <w:rPr>
          <w:rFonts w:hint="eastAsia" w:ascii="Times New Roman" w:hAnsi="Times New Roman" w:eastAsia="仿宋_GB2312"/>
          <w:bCs w:val="0"/>
          <w:sz w:val="32"/>
          <w:szCs w:val="28"/>
        </w:rPr>
        <w:t>供应商要求</w:t>
      </w:r>
    </w:p>
    <w:p w14:paraId="20506609">
      <w:pPr>
        <w:pStyle w:val="2"/>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ascii="Times New Roman" w:hAnsi="Times New Roman" w:eastAsia="仿宋_GB2312"/>
          <w:sz w:val="32"/>
          <w:szCs w:val="28"/>
        </w:rPr>
      </w:pPr>
      <w:r>
        <w:rPr>
          <w:rFonts w:hint="eastAsia" w:ascii="Times New Roman" w:hAnsi="Times New Roman" w:eastAsia="仿宋_GB2312"/>
          <w:sz w:val="32"/>
          <w:szCs w:val="28"/>
        </w:rPr>
        <w:t>符合</w:t>
      </w:r>
      <w:r>
        <w:rPr>
          <w:rFonts w:ascii="Times New Roman" w:hAnsi="Times New Roman" w:eastAsia="仿宋_GB2312"/>
          <w:sz w:val="32"/>
          <w:szCs w:val="28"/>
        </w:rPr>
        <w:t>《中华人民共和国政府采</w:t>
      </w:r>
      <w:r>
        <w:rPr>
          <w:rFonts w:hint="eastAsia" w:ascii="Times New Roman" w:hAnsi="Times New Roman" w:eastAsia="仿宋_GB2312"/>
          <w:sz w:val="32"/>
          <w:szCs w:val="28"/>
        </w:rPr>
        <w:t>购法》，具备对应业务能力。</w:t>
      </w:r>
      <w:r>
        <w:rPr>
          <w:rFonts w:hint="default" w:ascii="Times New Roman" w:hAnsi="Times New Roman" w:eastAsia="仿宋_GB2312"/>
          <w:sz w:val="32"/>
          <w:szCs w:val="28"/>
          <w:lang w:val="en-US" w:eastAsia="zh-CN"/>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14:paraId="780C9437">
      <w:pPr>
        <w:pageBreakBefore w:val="0"/>
        <w:widowControl w:val="0"/>
        <w:numPr>
          <w:ilvl w:val="0"/>
          <w:numId w:val="4"/>
        </w:numPr>
        <w:kinsoku/>
        <w:wordWrap/>
        <w:overflowPunct/>
        <w:topLinePunct w:val="0"/>
        <w:autoSpaceDE/>
        <w:autoSpaceDN/>
        <w:bidi w:val="0"/>
        <w:adjustRightInd/>
        <w:snapToGrid/>
        <w:spacing w:line="600" w:lineRule="exact"/>
        <w:ind w:left="1080" w:leftChars="0" w:hanging="1080" w:firstLineChars="0"/>
        <w:textAlignment w:val="auto"/>
        <w:rPr>
          <w:rFonts w:hint="eastAsia" w:ascii="楷体_GB2312" w:hAnsi="楷体_GB2312" w:eastAsia="楷体_GB2312" w:cs="楷体_GB2312"/>
          <w:sz w:val="32"/>
          <w:szCs w:val="28"/>
        </w:rPr>
      </w:pPr>
      <w:r>
        <w:rPr>
          <w:rFonts w:hint="eastAsia" w:ascii="楷体_GB2312" w:hAnsi="楷体_GB2312" w:eastAsia="楷体_GB2312" w:cs="楷体_GB2312"/>
          <w:sz w:val="32"/>
          <w:szCs w:val="28"/>
        </w:rPr>
        <w:t>技术要求与商务要求</w:t>
      </w:r>
    </w:p>
    <w:p w14:paraId="2368F1F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w:t>
      </w:r>
      <w:r>
        <w:rPr>
          <w:rFonts w:hint="eastAsia" w:ascii="Times New Roman" w:hAnsi="Times New Roman" w:eastAsia="仿宋_GB2312"/>
          <w:sz w:val="32"/>
          <w:szCs w:val="40"/>
        </w:rPr>
        <w:t>技术要求（包括性能、材料、结构、外观、安全或服务内容和服务标准）</w:t>
      </w:r>
      <w:r>
        <w:rPr>
          <w:rFonts w:hint="eastAsia" w:ascii="Times New Roman" w:hAnsi="Times New Roman" w:eastAsia="仿宋_GB2312"/>
          <w:sz w:val="32"/>
          <w:szCs w:val="32"/>
        </w:rPr>
        <w:t>：</w:t>
      </w:r>
    </w:p>
    <w:p w14:paraId="726ED635">
      <w:pPr>
        <w:keepNext w:val="0"/>
        <w:keepLines w:val="0"/>
        <w:pageBreakBefore w:val="0"/>
        <w:widowControl w:val="0"/>
        <w:kinsoku/>
        <w:wordWrap/>
        <w:overflowPunct/>
        <w:topLinePunct w:val="0"/>
        <w:autoSpaceDE/>
        <w:autoSpaceDN/>
        <w:bidi w:val="0"/>
        <w:adjustRightInd/>
        <w:snapToGrid/>
        <w:spacing w:line="600" w:lineRule="exact"/>
        <w:textAlignment w:val="auto"/>
        <w:rPr>
          <w:rFonts w:ascii="Times New Roman" w:hAnsi="Times New Roman" w:eastAsia="仿宋_GB2312"/>
          <w:sz w:val="32"/>
          <w:szCs w:val="40"/>
        </w:rPr>
      </w:pPr>
      <w:r>
        <w:rPr>
          <w:rFonts w:hint="eastAsia" w:ascii="Times New Roman" w:hAnsi="Times New Roman" w:eastAsia="仿宋_GB2312"/>
          <w:sz w:val="32"/>
          <w:szCs w:val="40"/>
        </w:rPr>
        <w:t xml:space="preserve">   </w:t>
      </w:r>
      <w:r>
        <w:rPr>
          <w:rFonts w:hint="eastAsia" w:ascii="Times New Roman" w:hAnsi="Times New Roman" w:eastAsia="仿宋_GB2312"/>
          <w:sz w:val="32"/>
          <w:szCs w:val="40"/>
          <w:u w:val="single"/>
        </w:rPr>
        <w:t>按市政数局最新要求开展国产化（信创）建设/改造；符合</w:t>
      </w:r>
      <w:r>
        <w:rPr>
          <w:rFonts w:hint="eastAsia" w:ascii="Times New Roman" w:hAnsi="Times New Roman" w:eastAsia="仿宋_GB2312"/>
          <w:sz w:val="32"/>
          <w:szCs w:val="32"/>
          <w:u w:val="single"/>
        </w:rPr>
        <w:t>GB 18285-2018、GB 3847-2018、HJ845-2017、HJ1237-2021</w:t>
      </w:r>
      <w:r>
        <w:rPr>
          <w:rFonts w:hint="eastAsia" w:ascii="Times New Roman" w:hAnsi="Times New Roman" w:eastAsia="仿宋_GB2312"/>
          <w:sz w:val="32"/>
          <w:szCs w:val="32"/>
          <w:u w:val="single"/>
          <w:lang w:eastAsia="zh-CN"/>
        </w:rPr>
        <w:t>、</w:t>
      </w:r>
      <w:r>
        <w:rPr>
          <w:rFonts w:hint="eastAsia" w:ascii="Times New Roman" w:hAnsi="Times New Roman" w:eastAsia="仿宋_GB2312"/>
          <w:sz w:val="32"/>
          <w:szCs w:val="32"/>
          <w:u w:val="single"/>
          <w:lang w:val="en-US"/>
        </w:rPr>
        <w:t>（HJ845-2017）</w:t>
      </w:r>
      <w:r>
        <w:rPr>
          <w:rFonts w:hint="eastAsia" w:ascii="Times New Roman" w:hAnsi="Times New Roman" w:eastAsia="仿宋_GB2312"/>
          <w:sz w:val="32"/>
          <w:szCs w:val="32"/>
          <w:u w:val="single"/>
        </w:rPr>
        <w:t>等技术要求；完成</w:t>
      </w:r>
      <w:r>
        <w:rPr>
          <w:rFonts w:hint="eastAsia" w:ascii="Times New Roman" w:hAnsi="Times New Roman" w:eastAsia="仿宋_GB2312" w:cs="Times New Roman"/>
          <w:bCs w:val="0"/>
          <w:color w:val="auto"/>
          <w:sz w:val="32"/>
          <w:szCs w:val="32"/>
          <w:u w:val="single"/>
          <w:lang w:val="en-US" w:eastAsia="zh-CN" w:bidi="ar-SA"/>
        </w:rPr>
        <w:t>网络安全等级保护测评、系统密码应用测评、信创测评</w:t>
      </w:r>
      <w:r>
        <w:rPr>
          <w:rFonts w:hint="eastAsia" w:ascii="Times New Roman" w:hAnsi="Times New Roman" w:eastAsia="仿宋_GB2312"/>
          <w:sz w:val="32"/>
          <w:szCs w:val="32"/>
          <w:u w:val="single"/>
        </w:rPr>
        <w:t>。具体要求</w:t>
      </w:r>
      <w:r>
        <w:rPr>
          <w:rFonts w:hint="eastAsia" w:ascii="Times New Roman" w:hAnsi="Times New Roman" w:eastAsia="仿宋_GB2312"/>
          <w:sz w:val="32"/>
          <w:szCs w:val="40"/>
          <w:u w:val="single"/>
        </w:rPr>
        <w:t xml:space="preserve">详见需求方案 </w:t>
      </w:r>
      <w:r>
        <w:rPr>
          <w:rFonts w:hint="eastAsia" w:ascii="Times New Roman" w:hAnsi="Times New Roman" w:eastAsia="仿宋_GB2312"/>
          <w:sz w:val="32"/>
          <w:szCs w:val="40"/>
        </w:rPr>
        <w:t>。</w:t>
      </w:r>
    </w:p>
    <w:p w14:paraId="1634534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2、商务要求：</w:t>
      </w:r>
    </w:p>
    <w:p w14:paraId="18326A1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28"/>
        </w:rPr>
      </w:pPr>
      <w:r>
        <w:rPr>
          <w:rFonts w:hint="eastAsia" w:ascii="Times New Roman" w:hAnsi="Times New Roman" w:eastAsia="仿宋_GB2312"/>
          <w:sz w:val="32"/>
          <w:szCs w:val="40"/>
        </w:rPr>
        <w:t>（1）</w:t>
      </w:r>
      <w:r>
        <w:rPr>
          <w:rFonts w:hint="eastAsia" w:ascii="Times New Roman" w:hAnsi="Times New Roman" w:eastAsia="仿宋_GB2312"/>
          <w:sz w:val="32"/>
          <w:szCs w:val="32"/>
        </w:rPr>
        <w:t>交付时间：</w:t>
      </w:r>
      <w:r>
        <w:rPr>
          <w:rFonts w:hint="eastAsia" w:ascii="Times New Roman" w:hAnsi="Times New Roman" w:eastAsia="仿宋_GB2312"/>
          <w:sz w:val="32"/>
          <w:szCs w:val="28"/>
          <w:u w:val="single"/>
        </w:rPr>
        <w:t xml:space="preserve"> </w:t>
      </w:r>
      <w:r>
        <w:rPr>
          <w:rFonts w:hint="eastAsia" w:ascii="Times New Roman" w:hAnsi="Times New Roman" w:eastAsia="仿宋_GB2312"/>
          <w:sz w:val="32"/>
          <w:szCs w:val="32"/>
          <w:u w:val="single"/>
        </w:rPr>
        <w:t>签订合同之日起，</w:t>
      </w:r>
      <w:r>
        <w:rPr>
          <w:rFonts w:ascii="Times New Roman" w:hAnsi="Times New Roman" w:eastAsia="仿宋_GB2312"/>
          <w:sz w:val="32"/>
          <w:szCs w:val="32"/>
          <w:u w:val="single"/>
        </w:rPr>
        <w:t>9个月内完成合同中所要求的所有系统开发任务和系统试运行工作，其中试运行期1个月</w:t>
      </w:r>
      <w:r>
        <w:rPr>
          <w:rFonts w:ascii="Times New Roman" w:hAnsi="Times New Roman" w:eastAsia="仿宋_GB2312"/>
          <w:sz w:val="32"/>
          <w:szCs w:val="28"/>
          <w:u w:val="single"/>
        </w:rPr>
        <w:t xml:space="preserve"> </w:t>
      </w:r>
      <w:r>
        <w:rPr>
          <w:rFonts w:hint="eastAsia" w:ascii="Times New Roman" w:hAnsi="Times New Roman" w:eastAsia="仿宋_GB2312"/>
          <w:sz w:val="32"/>
          <w:szCs w:val="28"/>
        </w:rPr>
        <w:t>。</w:t>
      </w:r>
    </w:p>
    <w:p w14:paraId="786C88B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28"/>
        </w:rPr>
      </w:pPr>
      <w:r>
        <w:rPr>
          <w:rFonts w:hint="eastAsia" w:ascii="Times New Roman" w:hAnsi="Times New Roman" w:eastAsia="仿宋_GB2312"/>
          <w:sz w:val="32"/>
          <w:szCs w:val="40"/>
        </w:rPr>
        <w:t>（2）</w:t>
      </w:r>
      <w:r>
        <w:rPr>
          <w:rFonts w:hint="eastAsia" w:ascii="Times New Roman" w:hAnsi="Times New Roman" w:eastAsia="仿宋_GB2312"/>
          <w:sz w:val="32"/>
          <w:szCs w:val="32"/>
        </w:rPr>
        <w:t>地点：</w:t>
      </w:r>
      <w:r>
        <w:rPr>
          <w:rFonts w:hint="eastAsia" w:ascii="Times New Roman" w:hAnsi="Times New Roman" w:eastAsia="仿宋_GB2312"/>
          <w:sz w:val="32"/>
          <w:szCs w:val="32"/>
          <w:u w:val="single"/>
        </w:rPr>
        <w:t xml:space="preserve">        </w:t>
      </w:r>
      <w:r>
        <w:rPr>
          <w:rFonts w:ascii="Times New Roman" w:hAnsi="Times New Roman" w:eastAsia="仿宋_GB2312"/>
          <w:sz w:val="32"/>
          <w:szCs w:val="28"/>
          <w:u w:val="single"/>
        </w:rPr>
        <w:t xml:space="preserve"> </w:t>
      </w:r>
      <w:r>
        <w:rPr>
          <w:rFonts w:hint="eastAsia" w:ascii="Times New Roman" w:hAnsi="Times New Roman" w:eastAsia="仿宋_GB2312"/>
          <w:sz w:val="32"/>
          <w:szCs w:val="32"/>
          <w:u w:val="single"/>
        </w:rPr>
        <w:t>揭阳市</w:t>
      </w:r>
      <w:r>
        <w:rPr>
          <w:rFonts w:ascii="Times New Roman" w:hAnsi="Times New Roman" w:eastAsia="仿宋_GB2312"/>
          <w:sz w:val="32"/>
          <w:szCs w:val="28"/>
          <w:u w:val="single"/>
        </w:rPr>
        <w:t xml:space="preserve">              </w:t>
      </w:r>
      <w:r>
        <w:rPr>
          <w:rFonts w:hint="eastAsia" w:ascii="Times New Roman" w:hAnsi="Times New Roman" w:eastAsia="仿宋_GB2312"/>
          <w:sz w:val="32"/>
          <w:szCs w:val="28"/>
        </w:rPr>
        <w:t>。</w:t>
      </w:r>
    </w:p>
    <w:p w14:paraId="6B6F912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28"/>
        </w:rPr>
      </w:pPr>
      <w:r>
        <w:rPr>
          <w:rFonts w:hint="eastAsia" w:ascii="Times New Roman" w:hAnsi="Times New Roman" w:eastAsia="仿宋_GB2312"/>
          <w:sz w:val="32"/>
          <w:szCs w:val="40"/>
        </w:rPr>
        <w:t>（3）</w:t>
      </w:r>
      <w:r>
        <w:rPr>
          <w:rFonts w:hint="eastAsia" w:ascii="Times New Roman" w:hAnsi="Times New Roman" w:eastAsia="仿宋_GB2312"/>
          <w:sz w:val="32"/>
          <w:szCs w:val="32"/>
        </w:rPr>
        <w:t>付款进度和方式</w:t>
      </w:r>
      <w:r>
        <w:rPr>
          <w:rFonts w:hint="eastAsia" w:ascii="Times New Roman" w:hAnsi="Times New Roman" w:eastAsia="仿宋_GB2312"/>
          <w:sz w:val="32"/>
          <w:szCs w:val="28"/>
        </w:rPr>
        <w:t>：</w:t>
      </w:r>
      <w:r>
        <w:rPr>
          <w:rFonts w:hint="eastAsia" w:ascii="Times New Roman" w:hAnsi="Times New Roman" w:eastAsia="仿宋_GB2312"/>
          <w:color w:val="auto"/>
          <w:sz w:val="32"/>
          <w:szCs w:val="30"/>
          <w:u w:val="single"/>
        </w:rPr>
        <w:t>第一期付款：双方签订项目合同后20个工作日内，在收到乙方提供的等额合法发票后，甲方向乙方支付</w:t>
      </w:r>
      <w:r>
        <w:rPr>
          <w:rFonts w:hint="eastAsia" w:ascii="Times New Roman" w:hAnsi="Times New Roman" w:eastAsia="仿宋_GB2312"/>
          <w:color w:val="auto"/>
          <w:sz w:val="32"/>
          <w:szCs w:val="30"/>
          <w:u w:val="single"/>
          <w:lang w:val="en-US" w:eastAsia="zh-CN"/>
        </w:rPr>
        <w:t>4</w:t>
      </w:r>
      <w:r>
        <w:rPr>
          <w:rFonts w:hint="eastAsia" w:ascii="Times New Roman" w:hAnsi="Times New Roman" w:eastAsia="仿宋_GB2312"/>
          <w:color w:val="auto"/>
          <w:sz w:val="32"/>
          <w:szCs w:val="30"/>
          <w:u w:val="single"/>
        </w:rPr>
        <w:t>0%合同款。</w:t>
      </w:r>
      <w:r>
        <w:rPr>
          <w:rFonts w:hint="eastAsia" w:ascii="Times New Roman" w:hAnsi="Times New Roman" w:eastAsia="仿宋_GB2312"/>
          <w:color w:val="auto"/>
          <w:sz w:val="32"/>
          <w:szCs w:val="32"/>
          <w:u w:val="single"/>
        </w:rPr>
        <w:t>第二期付款：项目验收通过之日起20个工作日内，在收到乙方提供的等额合法发票，甲方向乙方支付</w:t>
      </w:r>
      <w:r>
        <w:rPr>
          <w:rFonts w:hint="eastAsia" w:ascii="Times New Roman" w:hAnsi="Times New Roman" w:eastAsia="仿宋_GB2312"/>
          <w:color w:val="auto"/>
          <w:sz w:val="32"/>
          <w:szCs w:val="32"/>
          <w:u w:val="single"/>
          <w:lang w:val="en-US" w:eastAsia="zh-CN"/>
        </w:rPr>
        <w:t>6</w:t>
      </w:r>
      <w:r>
        <w:rPr>
          <w:rFonts w:hint="eastAsia" w:ascii="Times New Roman" w:hAnsi="Times New Roman" w:eastAsia="仿宋_GB2312"/>
          <w:color w:val="auto"/>
          <w:sz w:val="32"/>
          <w:szCs w:val="32"/>
          <w:u w:val="single"/>
        </w:rPr>
        <w:t>0%合同款。付款时间不包括财政部门审查时间。付款方式：采用支票、银行汇付（含电汇）等形式</w:t>
      </w:r>
      <w:r>
        <w:rPr>
          <w:rFonts w:hint="eastAsia" w:ascii="Times New Roman" w:hAnsi="Times New Roman" w:eastAsia="仿宋_GB2312"/>
          <w:sz w:val="32"/>
          <w:szCs w:val="28"/>
          <w:u w:val="single"/>
        </w:rPr>
        <w:t>。</w:t>
      </w:r>
    </w:p>
    <w:p w14:paraId="444F8E1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28"/>
          <w:szCs w:val="28"/>
          <w:lang w:val="en-US" w:eastAsia="zh-CN"/>
        </w:rPr>
      </w:pPr>
      <w:r>
        <w:rPr>
          <w:rFonts w:hint="eastAsia" w:ascii="Times New Roman" w:hAnsi="Times New Roman" w:eastAsia="仿宋_GB2312"/>
          <w:sz w:val="32"/>
          <w:szCs w:val="32"/>
        </w:rPr>
        <w:t>4）售后服务</w:t>
      </w:r>
      <w:r>
        <w:rPr>
          <w:rFonts w:hint="eastAsia" w:ascii="Times New Roman" w:hAnsi="Times New Roman" w:eastAsia="仿宋_GB2312"/>
          <w:sz w:val="32"/>
          <w:szCs w:val="28"/>
        </w:rPr>
        <w:t>：</w:t>
      </w:r>
      <w:r>
        <w:rPr>
          <w:rFonts w:hint="eastAsia" w:ascii="Times New Roman" w:hAnsi="Times New Roman" w:eastAsia="仿宋_GB2312"/>
          <w:sz w:val="32"/>
          <w:szCs w:val="28"/>
          <w:u w:val="single"/>
        </w:rPr>
        <w:t xml:space="preserve"> </w:t>
      </w:r>
      <w:r>
        <w:rPr>
          <w:rFonts w:hint="eastAsia" w:ascii="Times New Roman" w:hAnsi="Times New Roman" w:eastAsia="仿宋_GB2312"/>
          <w:sz w:val="32"/>
          <w:szCs w:val="32"/>
          <w:u w:val="single"/>
        </w:rPr>
        <w:t>项目验收通过之日起，提供售后免费服务</w:t>
      </w:r>
      <w:r>
        <w:rPr>
          <w:rFonts w:hint="eastAsia" w:ascii="Times New Roman" w:hAnsi="Times New Roman" w:eastAsia="仿宋_GB2312"/>
          <w:sz w:val="32"/>
          <w:szCs w:val="32"/>
          <w:u w:val="single"/>
          <w:lang w:val="en-US" w:eastAsia="zh-CN"/>
        </w:rPr>
        <w:t>1</w:t>
      </w:r>
      <w:r>
        <w:rPr>
          <w:rFonts w:hint="eastAsia" w:ascii="Times New Roman" w:hAnsi="Times New Roman" w:eastAsia="仿宋_GB2312"/>
          <w:sz w:val="32"/>
          <w:szCs w:val="32"/>
          <w:u w:val="single"/>
        </w:rPr>
        <w:t>年</w:t>
      </w:r>
      <w:r>
        <w:rPr>
          <w:rFonts w:hint="eastAsia" w:ascii="Times New Roman" w:hAnsi="Times New Roman" w:eastAsia="仿宋_GB2312"/>
          <w:sz w:val="32"/>
          <w:szCs w:val="28"/>
          <w:u w:val="single"/>
        </w:rPr>
        <w:t xml:space="preserve"> </w:t>
      </w:r>
    </w:p>
    <w:sectPr>
      <w:headerReference r:id="rId5" w:type="default"/>
      <w:footerReference r:id="rId6" w:type="default"/>
      <w:pgSz w:w="11900" w:h="16840"/>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Helvetica Neue">
    <w:altName w:val="Times New Roman"/>
    <w:panose1 w:val="00000000000000000000"/>
    <w:charset w:val="00"/>
    <w:family w:val="auto"/>
    <w:pitch w:val="default"/>
    <w:sig w:usb0="00000000" w:usb1="00000000" w:usb2="00000010" w:usb3="00000000" w:csb0="0000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5BD9F">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ABA4F">
    <w:pPr>
      <w:pStyle w:val="11"/>
      <w:jc w:val="center"/>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joinstyle="miter"/>
          <v:imagedata o:title=""/>
          <o:lock v:ext="edit"/>
          <v:textbox inset="0mm,0mm,0mm,0mm" style="mso-fit-shape-to-text:t;">
            <w:txbxContent>
              <w:sdt>
                <w:sdtPr>
                  <w:id w:val="1160109758"/>
                </w:sdtPr>
                <w:sdtContent>
                  <w:p w14:paraId="18DC2ED2">
                    <w:pPr>
                      <w:pStyle w:val="11"/>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10 -</w:t>
                    </w:r>
                    <w:r>
                      <w:rPr>
                        <w:sz w:val="24"/>
                        <w:szCs w:val="24"/>
                      </w:rPr>
                      <w:fldChar w:fldCharType="end"/>
                    </w:r>
                  </w:p>
                </w:sdtContent>
              </w:sdt>
              <w:p w14:paraId="31BF2990">
                <w:pPr>
                  <w:pStyle w:val="2"/>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BB136">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866A1">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A1CAB0"/>
    <w:multiLevelType w:val="multilevel"/>
    <w:tmpl w:val="88A1CAB0"/>
    <w:lvl w:ilvl="0" w:tentative="0">
      <w:start w:val="1"/>
      <w:numFmt w:val="decimal"/>
      <w:lvlText w:val="%1."/>
      <w:lvlJc w:val="left"/>
      <w:pPr>
        <w:ind w:left="420" w:hanging="420"/>
      </w:pPr>
      <w:rPr>
        <w:rFonts w:hint="default"/>
        <w:sz w:val="44"/>
        <w:szCs w:val="44"/>
      </w:rPr>
    </w:lvl>
    <w:lvl w:ilvl="1" w:tentative="0">
      <w:start w:val="1"/>
      <w:numFmt w:val="decimal"/>
      <w:suff w:val="space"/>
      <w:lvlText w:val="%1.%2"/>
      <w:lvlJc w:val="left"/>
      <w:pPr>
        <w:ind w:left="567" w:hanging="567"/>
      </w:pPr>
      <w:rPr>
        <w:rFonts w:hint="eastAsia"/>
      </w:rPr>
    </w:lvl>
    <w:lvl w:ilvl="2" w:tentative="0">
      <w:start w:val="1"/>
      <w:numFmt w:val="decimal"/>
      <w:suff w:val="space"/>
      <w:lvlText w:val="%1.%2.%3"/>
      <w:lvlJc w:val="left"/>
      <w:pPr>
        <w:ind w:left="425" w:hanging="425"/>
      </w:pPr>
      <w:rPr>
        <w:rFonts w:ascii="Times New Roman" w:hAnsi="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6"/>
      <w:suff w:val="space"/>
      <w:lvlText w:val="%1.%2.%3.%4"/>
      <w:lvlJc w:val="left"/>
      <w:pPr>
        <w:ind w:left="425" w:hanging="425"/>
      </w:pPr>
      <w:rPr>
        <w:rFonts w:ascii="Times New Roman" w:hAnsi="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4" w:tentative="0">
      <w:start w:val="1"/>
      <w:numFmt w:val="decimal"/>
      <w:suff w:val="space"/>
      <w:lvlText w:val="%1.%2.%3.%4.%5"/>
      <w:lvlJc w:val="left"/>
      <w:pPr>
        <w:ind w:left="425" w:hanging="425"/>
      </w:pPr>
      <w:rPr>
        <w:rFonts w:hint="default" w:ascii="Times New Roman" w:hAnsi="Times New Roman"/>
        <w:sz w:val="24"/>
        <w:szCs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1702EDB"/>
    <w:multiLevelType w:val="multilevel"/>
    <w:tmpl w:val="11702ED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3115843"/>
    <w:multiLevelType w:val="multilevel"/>
    <w:tmpl w:val="63115843"/>
    <w:lvl w:ilvl="0" w:tentative="0">
      <w:start w:val="1"/>
      <w:numFmt w:val="decimal"/>
      <w:lvlText w:val="%1."/>
      <w:lvlJc w:val="left"/>
      <w:pPr>
        <w:ind w:left="420" w:hanging="420"/>
      </w:pPr>
      <w:rPr>
        <w:rFonts w:hint="default"/>
        <w:sz w:val="44"/>
        <w:szCs w:val="44"/>
      </w:rPr>
    </w:lvl>
    <w:lvl w:ilvl="1" w:tentative="0">
      <w:start w:val="1"/>
      <w:numFmt w:val="decimal"/>
      <w:suff w:val="space"/>
      <w:lvlText w:val="%1.%2"/>
      <w:lvlJc w:val="left"/>
      <w:pPr>
        <w:ind w:left="567" w:hanging="567"/>
      </w:pPr>
      <w:rPr>
        <w:rFonts w:hint="eastAsia"/>
      </w:rPr>
    </w:lvl>
    <w:lvl w:ilvl="2" w:tentative="0">
      <w:start w:val="1"/>
      <w:numFmt w:val="decimal"/>
      <w:suff w:val="space"/>
      <w:lvlText w:val="%1.%2.%3"/>
      <w:lvlJc w:val="left"/>
      <w:pPr>
        <w:ind w:left="425" w:hanging="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suff w:val="space"/>
      <w:lvlText w:val="%1.%2.%3.%4"/>
      <w:lvlJc w:val="left"/>
      <w:pPr>
        <w:ind w:left="4394" w:hanging="425"/>
      </w:pPr>
      <w:rPr>
        <w:rFonts w:hint="default" w:ascii="Times New Roman" w:hAnsi="Times New Roman"/>
        <w:b w:val="0"/>
        <w:i w:val="0"/>
        <w:sz w:val="28"/>
        <w:szCs w:val="28"/>
      </w:rPr>
    </w:lvl>
    <w:lvl w:ilvl="4" w:tentative="0">
      <w:start w:val="1"/>
      <w:numFmt w:val="decimal"/>
      <w:suff w:val="space"/>
      <w:lvlText w:val="%1.%2.%3.%4.%5"/>
      <w:lvlJc w:val="left"/>
      <w:pPr>
        <w:ind w:left="425" w:hanging="425"/>
      </w:pPr>
      <w:rPr>
        <w:rFonts w:hint="default" w:ascii="Times New Roman" w:hAnsi="Times New Roman"/>
        <w:sz w:val="24"/>
        <w:szCs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7CF02075"/>
    <w:multiLevelType w:val="multilevel"/>
    <w:tmpl w:val="7CF02075"/>
    <w:lvl w:ilvl="0" w:tentative="0">
      <w:start w:val="1"/>
      <w:numFmt w:val="japaneseCounting"/>
      <w:suff w:val="nothing"/>
      <w:lvlText w:val="（%1）"/>
      <w:lvlJc w:val="left"/>
      <w:pPr>
        <w:ind w:left="1080" w:hanging="1080"/>
      </w:pPr>
      <w:rPr>
        <w:rFonts w:hint="eastAsia"/>
      </w:rPr>
    </w:lvl>
    <w:lvl w:ilvl="1" w:tentative="0">
      <w:start w:val="1"/>
      <w:numFmt w:val="lowerLetter"/>
      <w:lvlText w:val="%2)"/>
      <w:lvlJc w:val="left"/>
      <w:pPr>
        <w:ind w:left="880" w:hanging="440"/>
      </w:pPr>
      <w:rPr>
        <w:rFonts w:hint="eastAsia"/>
      </w:rPr>
    </w:lvl>
    <w:lvl w:ilvl="2" w:tentative="0">
      <w:start w:val="1"/>
      <w:numFmt w:val="lowerRoman"/>
      <w:lvlText w:val="%3."/>
      <w:lvlJc w:val="right"/>
      <w:pPr>
        <w:ind w:left="1320" w:hanging="440"/>
      </w:pPr>
      <w:rPr>
        <w:rFonts w:hint="eastAsia"/>
      </w:rPr>
    </w:lvl>
    <w:lvl w:ilvl="3" w:tentative="0">
      <w:start w:val="1"/>
      <w:numFmt w:val="decimal"/>
      <w:lvlText w:val="%4."/>
      <w:lvlJc w:val="left"/>
      <w:pPr>
        <w:ind w:left="1760" w:hanging="440"/>
      </w:pPr>
      <w:rPr>
        <w:rFonts w:hint="eastAsia"/>
      </w:rPr>
    </w:lvl>
    <w:lvl w:ilvl="4" w:tentative="0">
      <w:start w:val="1"/>
      <w:numFmt w:val="lowerLetter"/>
      <w:lvlText w:val="%5)"/>
      <w:lvlJc w:val="left"/>
      <w:pPr>
        <w:ind w:left="2200" w:hanging="440"/>
      </w:pPr>
      <w:rPr>
        <w:rFonts w:hint="eastAsia"/>
      </w:rPr>
    </w:lvl>
    <w:lvl w:ilvl="5" w:tentative="0">
      <w:start w:val="1"/>
      <w:numFmt w:val="lowerRoman"/>
      <w:lvlText w:val="%6."/>
      <w:lvlJc w:val="right"/>
      <w:pPr>
        <w:ind w:left="2640" w:hanging="440"/>
      </w:pPr>
      <w:rPr>
        <w:rFonts w:hint="eastAsia"/>
      </w:rPr>
    </w:lvl>
    <w:lvl w:ilvl="6" w:tentative="0">
      <w:start w:val="1"/>
      <w:numFmt w:val="decimal"/>
      <w:lvlText w:val="%7."/>
      <w:lvlJc w:val="left"/>
      <w:pPr>
        <w:ind w:left="3080" w:hanging="440"/>
      </w:pPr>
      <w:rPr>
        <w:rFonts w:hint="eastAsia"/>
      </w:rPr>
    </w:lvl>
    <w:lvl w:ilvl="7" w:tentative="0">
      <w:start w:val="1"/>
      <w:numFmt w:val="lowerLetter"/>
      <w:lvlText w:val="%8)"/>
      <w:lvlJc w:val="left"/>
      <w:pPr>
        <w:ind w:left="3520" w:hanging="440"/>
      </w:pPr>
      <w:rPr>
        <w:rFonts w:hint="eastAsia"/>
      </w:rPr>
    </w:lvl>
    <w:lvl w:ilvl="8" w:tentative="0">
      <w:start w:val="1"/>
      <w:numFmt w:val="lowerRoman"/>
      <w:lvlText w:val="%9."/>
      <w:lvlJc w:val="right"/>
      <w:pPr>
        <w:ind w:left="3960" w:hanging="440"/>
      </w:pPr>
      <w:rPr>
        <w:rFonts w:hint="eastAsia"/>
      </w:rPr>
    </w:lvl>
  </w:abstractNum>
  <w:num w:numId="1">
    <w:abstractNumId w:val="2"/>
    <w:lvlOverride w:ilvl="0">
      <w:lvl w:ilvl="0" w:tentative="1">
        <w:start w:val="1"/>
        <w:numFmt w:val="chineseCountingThousand"/>
        <w:isLgl/>
        <w:lvlText w:val="%1."/>
        <w:lvlJc w:val="left"/>
        <w:pPr>
          <w:ind w:left="0" w:firstLine="0"/>
        </w:pPr>
        <w:rPr>
          <w:rFonts w:hint="eastAsia" w:ascii="黑体" w:hAnsi="黑体" w:eastAsia="黑体" w:cs="黑体"/>
          <w:sz w:val="32"/>
          <w:szCs w:val="32"/>
        </w:rPr>
      </w:lvl>
    </w:lvlOverride>
    <w:lvlOverride w:ilvl="1">
      <w:lvl w:ilvl="1" w:tentative="1">
        <w:start w:val="1"/>
        <w:numFmt w:val="decimal"/>
        <w:pStyle w:val="4"/>
        <w:isLgl/>
        <w:suff w:val="space"/>
        <w:lvlText w:val="%1.%2"/>
        <w:lvlJc w:val="left"/>
        <w:pPr>
          <w:ind w:left="0" w:firstLine="0"/>
        </w:pPr>
        <w:rPr>
          <w:rFonts w:hint="eastAsia"/>
        </w:rPr>
      </w:lvl>
    </w:lvlOverride>
    <w:lvlOverride w:ilvl="2">
      <w:lvl w:ilvl="2" w:tentative="1">
        <w:start w:val="1"/>
        <w:numFmt w:val="decimal"/>
        <w:isLgl/>
        <w:suff w:val="space"/>
        <w:lvlText w:val="%1.%2.%3"/>
        <w:lvlJc w:val="left"/>
        <w:pPr>
          <w:ind w:left="5954" w:hanging="425"/>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Override>
    <w:lvlOverride w:ilvl="3">
      <w:lvl w:ilvl="3" w:tentative="1">
        <w:start w:val="1"/>
        <w:numFmt w:val="decimal"/>
        <w:isLgl/>
        <w:suff w:val="space"/>
        <w:lvlText w:val="%1.%2.%3.%4"/>
        <w:lvlJc w:val="left"/>
        <w:pPr>
          <w:ind w:left="0" w:firstLine="0"/>
        </w:pPr>
        <w:rPr>
          <w:rFonts w:hint="default" w:ascii="Times New Roman" w:hAnsi="Times New Roman"/>
          <w:b w:val="0"/>
          <w:i w:val="0"/>
          <w:sz w:val="28"/>
          <w:szCs w:val="28"/>
        </w:rPr>
      </w:lvl>
    </w:lvlOverride>
    <w:lvlOverride w:ilvl="4">
      <w:lvl w:ilvl="4" w:tentative="1">
        <w:start w:val="1"/>
        <w:numFmt w:val="decimal"/>
        <w:isLgl/>
        <w:suff w:val="space"/>
        <w:lvlText w:val="%1.%2.%3.%4.%5"/>
        <w:lvlJc w:val="left"/>
        <w:pPr>
          <w:ind w:left="0" w:firstLine="0"/>
        </w:pPr>
        <w:rPr>
          <w:rFonts w:hint="default" w:ascii="Times New Roman" w:hAnsi="Times New Roman"/>
          <w:sz w:val="24"/>
          <w:szCs w:val="24"/>
        </w:rPr>
      </w:lvl>
    </w:lvlOverride>
    <w:lvlOverride w:ilvl="5">
      <w:lvl w:ilvl="5" w:tentative="1">
        <w:start w:val="1"/>
        <w:numFmt w:val="decimal"/>
        <w:isLgl/>
        <w:lvlText w:val="%1.%2.%3.%4.%5.%6"/>
        <w:lvlJc w:val="left"/>
        <w:pPr>
          <w:tabs>
            <w:tab w:val="left" w:pos="1152"/>
          </w:tabs>
          <w:ind w:left="0" w:firstLine="0"/>
        </w:pPr>
        <w:rPr>
          <w:rFonts w:hint="eastAsia"/>
        </w:rPr>
      </w:lvl>
    </w:lvlOverride>
    <w:lvlOverride w:ilvl="6">
      <w:lvl w:ilvl="6" w:tentative="1">
        <w:start w:val="1"/>
        <w:numFmt w:val="decimal"/>
        <w:isLgl/>
        <w:lvlText w:val="%1.%2.%3.%4.%5.%6.%7"/>
        <w:lvlJc w:val="left"/>
        <w:pPr>
          <w:tabs>
            <w:tab w:val="left" w:pos="1296"/>
          </w:tabs>
          <w:ind w:left="0" w:firstLine="0"/>
        </w:pPr>
        <w:rPr>
          <w:rFonts w:hint="eastAsia"/>
        </w:rPr>
      </w:lvl>
    </w:lvlOverride>
    <w:lvlOverride w:ilvl="7">
      <w:lvl w:ilvl="7" w:tentative="1">
        <w:start w:val="1"/>
        <w:numFmt w:val="decimal"/>
        <w:lvlText w:val="%1.%2.%3.%4.%5.%6.%7.%8"/>
        <w:lvlJc w:val="left"/>
        <w:pPr>
          <w:tabs>
            <w:tab w:val="left" w:pos="1440"/>
          </w:tabs>
          <w:ind w:left="1440" w:hanging="1440"/>
        </w:pPr>
        <w:rPr>
          <w:rFonts w:hint="eastAsia"/>
        </w:rPr>
      </w:lvl>
    </w:lvlOverride>
    <w:lvlOverride w:ilvl="8">
      <w:lvl w:ilvl="8" w:tentative="1">
        <w:start w:val="1"/>
        <w:numFmt w:val="decimal"/>
        <w:lvlText w:val="%1.%2.%3.%4.%5.%6.%7.%8.%9"/>
        <w:lvlJc w:val="left"/>
        <w:pPr>
          <w:tabs>
            <w:tab w:val="left" w:pos="1584"/>
          </w:tabs>
          <w:ind w:left="1584" w:hanging="1584"/>
        </w:pPr>
        <w:rPr>
          <w:rFonts w:hint="eastAsia"/>
        </w:rPr>
      </w:lvl>
    </w:lvlOverride>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Y1YjcxZjM4MTllZDgyZDlkMmJhMDdlYTE4NWRhNmQifQ=="/>
  </w:docVars>
  <w:rsids>
    <w:rsidRoot w:val="008F294C"/>
    <w:rsid w:val="000151A9"/>
    <w:rsid w:val="00015484"/>
    <w:rsid w:val="00017EC7"/>
    <w:rsid w:val="0003109B"/>
    <w:rsid w:val="00033C45"/>
    <w:rsid w:val="00035119"/>
    <w:rsid w:val="0005284C"/>
    <w:rsid w:val="00054A11"/>
    <w:rsid w:val="000762D5"/>
    <w:rsid w:val="00082CA8"/>
    <w:rsid w:val="00090123"/>
    <w:rsid w:val="000935C6"/>
    <w:rsid w:val="0009710A"/>
    <w:rsid w:val="000A7AFC"/>
    <w:rsid w:val="000B2854"/>
    <w:rsid w:val="000C1EC5"/>
    <w:rsid w:val="000C429D"/>
    <w:rsid w:val="000E6FC2"/>
    <w:rsid w:val="000F073C"/>
    <w:rsid w:val="001003C8"/>
    <w:rsid w:val="0011378F"/>
    <w:rsid w:val="001217EF"/>
    <w:rsid w:val="001250A0"/>
    <w:rsid w:val="001260A5"/>
    <w:rsid w:val="00134507"/>
    <w:rsid w:val="0014543A"/>
    <w:rsid w:val="0016016F"/>
    <w:rsid w:val="001772AB"/>
    <w:rsid w:val="001834EA"/>
    <w:rsid w:val="001867DC"/>
    <w:rsid w:val="0018704E"/>
    <w:rsid w:val="001F72EA"/>
    <w:rsid w:val="002001EF"/>
    <w:rsid w:val="002033DB"/>
    <w:rsid w:val="00212F08"/>
    <w:rsid w:val="002169C6"/>
    <w:rsid w:val="002175D5"/>
    <w:rsid w:val="0022176A"/>
    <w:rsid w:val="00225A3F"/>
    <w:rsid w:val="0022671D"/>
    <w:rsid w:val="002361C6"/>
    <w:rsid w:val="00245536"/>
    <w:rsid w:val="0025311A"/>
    <w:rsid w:val="00254F64"/>
    <w:rsid w:val="00255E05"/>
    <w:rsid w:val="002570B9"/>
    <w:rsid w:val="00276DCD"/>
    <w:rsid w:val="002C181E"/>
    <w:rsid w:val="002C2C2C"/>
    <w:rsid w:val="002C3634"/>
    <w:rsid w:val="002D0AC6"/>
    <w:rsid w:val="002E2B37"/>
    <w:rsid w:val="002E4D1F"/>
    <w:rsid w:val="002E6E96"/>
    <w:rsid w:val="002E727B"/>
    <w:rsid w:val="002F0F37"/>
    <w:rsid w:val="002F198B"/>
    <w:rsid w:val="00314F7E"/>
    <w:rsid w:val="00317C9C"/>
    <w:rsid w:val="0032514A"/>
    <w:rsid w:val="003437B1"/>
    <w:rsid w:val="00344217"/>
    <w:rsid w:val="00344C2F"/>
    <w:rsid w:val="0035465B"/>
    <w:rsid w:val="00354824"/>
    <w:rsid w:val="00362B69"/>
    <w:rsid w:val="00374A4A"/>
    <w:rsid w:val="00385822"/>
    <w:rsid w:val="00385995"/>
    <w:rsid w:val="003928D9"/>
    <w:rsid w:val="00397D44"/>
    <w:rsid w:val="003A578C"/>
    <w:rsid w:val="003A7B22"/>
    <w:rsid w:val="003E413B"/>
    <w:rsid w:val="003F1CC5"/>
    <w:rsid w:val="003F60A1"/>
    <w:rsid w:val="00402525"/>
    <w:rsid w:val="00412469"/>
    <w:rsid w:val="0042403B"/>
    <w:rsid w:val="00424A97"/>
    <w:rsid w:val="00427FF6"/>
    <w:rsid w:val="004462FE"/>
    <w:rsid w:val="004678AA"/>
    <w:rsid w:val="00475E63"/>
    <w:rsid w:val="004765E2"/>
    <w:rsid w:val="00480087"/>
    <w:rsid w:val="00480C4E"/>
    <w:rsid w:val="0048273F"/>
    <w:rsid w:val="00482D8C"/>
    <w:rsid w:val="00485B7A"/>
    <w:rsid w:val="004875F9"/>
    <w:rsid w:val="00495EBA"/>
    <w:rsid w:val="00497D51"/>
    <w:rsid w:val="004A65DB"/>
    <w:rsid w:val="004D68A6"/>
    <w:rsid w:val="004E0223"/>
    <w:rsid w:val="004F0BA3"/>
    <w:rsid w:val="005054ED"/>
    <w:rsid w:val="0050637C"/>
    <w:rsid w:val="00513686"/>
    <w:rsid w:val="00530FFB"/>
    <w:rsid w:val="00535489"/>
    <w:rsid w:val="0054014D"/>
    <w:rsid w:val="00564C6D"/>
    <w:rsid w:val="00572F3B"/>
    <w:rsid w:val="00595FCD"/>
    <w:rsid w:val="00597A7C"/>
    <w:rsid w:val="005A3F44"/>
    <w:rsid w:val="005A55DD"/>
    <w:rsid w:val="005A5926"/>
    <w:rsid w:val="005B3D7C"/>
    <w:rsid w:val="005C43B4"/>
    <w:rsid w:val="005C71D6"/>
    <w:rsid w:val="005E622A"/>
    <w:rsid w:val="005F4DB6"/>
    <w:rsid w:val="00600E35"/>
    <w:rsid w:val="0060634A"/>
    <w:rsid w:val="00627664"/>
    <w:rsid w:val="00637516"/>
    <w:rsid w:val="00653B6E"/>
    <w:rsid w:val="00655D9D"/>
    <w:rsid w:val="00663784"/>
    <w:rsid w:val="006725E6"/>
    <w:rsid w:val="006A7115"/>
    <w:rsid w:val="006A78FE"/>
    <w:rsid w:val="006B6A96"/>
    <w:rsid w:val="006B7C07"/>
    <w:rsid w:val="006E3D91"/>
    <w:rsid w:val="006E4B91"/>
    <w:rsid w:val="006F1648"/>
    <w:rsid w:val="00710B61"/>
    <w:rsid w:val="00711559"/>
    <w:rsid w:val="00721ECA"/>
    <w:rsid w:val="007263B4"/>
    <w:rsid w:val="00745DA6"/>
    <w:rsid w:val="00747877"/>
    <w:rsid w:val="00747E03"/>
    <w:rsid w:val="00757E0E"/>
    <w:rsid w:val="007879F5"/>
    <w:rsid w:val="00795440"/>
    <w:rsid w:val="007A5ACA"/>
    <w:rsid w:val="007C68B1"/>
    <w:rsid w:val="007E237B"/>
    <w:rsid w:val="00801555"/>
    <w:rsid w:val="0080439A"/>
    <w:rsid w:val="00805922"/>
    <w:rsid w:val="00805A96"/>
    <w:rsid w:val="0081176D"/>
    <w:rsid w:val="00811888"/>
    <w:rsid w:val="0083635E"/>
    <w:rsid w:val="00837D18"/>
    <w:rsid w:val="00841D3F"/>
    <w:rsid w:val="0084471C"/>
    <w:rsid w:val="00852493"/>
    <w:rsid w:val="0085437A"/>
    <w:rsid w:val="008577EC"/>
    <w:rsid w:val="00860E4A"/>
    <w:rsid w:val="00871E26"/>
    <w:rsid w:val="00874A2C"/>
    <w:rsid w:val="00890F38"/>
    <w:rsid w:val="0089687D"/>
    <w:rsid w:val="0089739C"/>
    <w:rsid w:val="008C41B2"/>
    <w:rsid w:val="008D3B15"/>
    <w:rsid w:val="008F294C"/>
    <w:rsid w:val="009004DB"/>
    <w:rsid w:val="00901872"/>
    <w:rsid w:val="00903466"/>
    <w:rsid w:val="00925546"/>
    <w:rsid w:val="00937842"/>
    <w:rsid w:val="00937C6B"/>
    <w:rsid w:val="00965317"/>
    <w:rsid w:val="00965DCD"/>
    <w:rsid w:val="00970F35"/>
    <w:rsid w:val="00971111"/>
    <w:rsid w:val="009778C7"/>
    <w:rsid w:val="00984983"/>
    <w:rsid w:val="00987560"/>
    <w:rsid w:val="009A0F2C"/>
    <w:rsid w:val="009A4127"/>
    <w:rsid w:val="009B15EB"/>
    <w:rsid w:val="009B58FC"/>
    <w:rsid w:val="009D2F1A"/>
    <w:rsid w:val="009D6B77"/>
    <w:rsid w:val="009E5390"/>
    <w:rsid w:val="00A01D02"/>
    <w:rsid w:val="00A153A7"/>
    <w:rsid w:val="00A440B2"/>
    <w:rsid w:val="00A52B45"/>
    <w:rsid w:val="00A64B7B"/>
    <w:rsid w:val="00A7158C"/>
    <w:rsid w:val="00A74781"/>
    <w:rsid w:val="00A8033B"/>
    <w:rsid w:val="00A93230"/>
    <w:rsid w:val="00AC0453"/>
    <w:rsid w:val="00AC7B37"/>
    <w:rsid w:val="00AE6905"/>
    <w:rsid w:val="00AF17C0"/>
    <w:rsid w:val="00AF474F"/>
    <w:rsid w:val="00B130E5"/>
    <w:rsid w:val="00B270BA"/>
    <w:rsid w:val="00B439AE"/>
    <w:rsid w:val="00B705A2"/>
    <w:rsid w:val="00B9544A"/>
    <w:rsid w:val="00B968B6"/>
    <w:rsid w:val="00BB530C"/>
    <w:rsid w:val="00BC1838"/>
    <w:rsid w:val="00BC4524"/>
    <w:rsid w:val="00BD1183"/>
    <w:rsid w:val="00BD789C"/>
    <w:rsid w:val="00BE1A28"/>
    <w:rsid w:val="00BE4E22"/>
    <w:rsid w:val="00C00265"/>
    <w:rsid w:val="00C014DB"/>
    <w:rsid w:val="00C119F8"/>
    <w:rsid w:val="00C128F5"/>
    <w:rsid w:val="00C15EE4"/>
    <w:rsid w:val="00C31230"/>
    <w:rsid w:val="00C31CEC"/>
    <w:rsid w:val="00C32EF9"/>
    <w:rsid w:val="00C337A3"/>
    <w:rsid w:val="00C42461"/>
    <w:rsid w:val="00C55A1E"/>
    <w:rsid w:val="00C55C2F"/>
    <w:rsid w:val="00C6067E"/>
    <w:rsid w:val="00C62E68"/>
    <w:rsid w:val="00C64291"/>
    <w:rsid w:val="00C716DF"/>
    <w:rsid w:val="00CB0D3E"/>
    <w:rsid w:val="00CC6B2C"/>
    <w:rsid w:val="00CD0F7A"/>
    <w:rsid w:val="00CD31E8"/>
    <w:rsid w:val="00CD344F"/>
    <w:rsid w:val="00CE01F6"/>
    <w:rsid w:val="00CE04E7"/>
    <w:rsid w:val="00CE2D19"/>
    <w:rsid w:val="00CF384C"/>
    <w:rsid w:val="00CF47D9"/>
    <w:rsid w:val="00D02D2D"/>
    <w:rsid w:val="00D179DF"/>
    <w:rsid w:val="00D3200B"/>
    <w:rsid w:val="00D33AD0"/>
    <w:rsid w:val="00D45CDE"/>
    <w:rsid w:val="00D50F38"/>
    <w:rsid w:val="00D65806"/>
    <w:rsid w:val="00D803FE"/>
    <w:rsid w:val="00D91AC4"/>
    <w:rsid w:val="00DA5F0B"/>
    <w:rsid w:val="00E01CF9"/>
    <w:rsid w:val="00E03022"/>
    <w:rsid w:val="00E17256"/>
    <w:rsid w:val="00E20E56"/>
    <w:rsid w:val="00E31637"/>
    <w:rsid w:val="00E417D0"/>
    <w:rsid w:val="00E54530"/>
    <w:rsid w:val="00E60FE3"/>
    <w:rsid w:val="00E7636B"/>
    <w:rsid w:val="00E86289"/>
    <w:rsid w:val="00E918EE"/>
    <w:rsid w:val="00EA7FBC"/>
    <w:rsid w:val="00EB2819"/>
    <w:rsid w:val="00EB355B"/>
    <w:rsid w:val="00EB4367"/>
    <w:rsid w:val="00EC1164"/>
    <w:rsid w:val="00EC1C8C"/>
    <w:rsid w:val="00EC20AE"/>
    <w:rsid w:val="00EC4572"/>
    <w:rsid w:val="00EC76C1"/>
    <w:rsid w:val="00EC7E25"/>
    <w:rsid w:val="00ED02BE"/>
    <w:rsid w:val="00ED540F"/>
    <w:rsid w:val="00EE483C"/>
    <w:rsid w:val="00EF1E9F"/>
    <w:rsid w:val="00EF3B66"/>
    <w:rsid w:val="00F02E01"/>
    <w:rsid w:val="00F0449B"/>
    <w:rsid w:val="00F12096"/>
    <w:rsid w:val="00F15F4A"/>
    <w:rsid w:val="00F56E88"/>
    <w:rsid w:val="00F6286B"/>
    <w:rsid w:val="00F660BD"/>
    <w:rsid w:val="00F77A9A"/>
    <w:rsid w:val="00F80A98"/>
    <w:rsid w:val="00FA3490"/>
    <w:rsid w:val="00FA6D9D"/>
    <w:rsid w:val="00FB0B26"/>
    <w:rsid w:val="00FB2B4E"/>
    <w:rsid w:val="00FB2DFD"/>
    <w:rsid w:val="00FB5470"/>
    <w:rsid w:val="00FB54B7"/>
    <w:rsid w:val="00FC6132"/>
    <w:rsid w:val="00FD5A4F"/>
    <w:rsid w:val="00FE17C6"/>
    <w:rsid w:val="00FF6D04"/>
    <w:rsid w:val="0230743B"/>
    <w:rsid w:val="0855058A"/>
    <w:rsid w:val="0C344DB1"/>
    <w:rsid w:val="0D963232"/>
    <w:rsid w:val="0E3176E6"/>
    <w:rsid w:val="0F130F2E"/>
    <w:rsid w:val="0F5C0055"/>
    <w:rsid w:val="10C6008A"/>
    <w:rsid w:val="12771554"/>
    <w:rsid w:val="16EA173F"/>
    <w:rsid w:val="195A4BFF"/>
    <w:rsid w:val="196011F9"/>
    <w:rsid w:val="19C6224B"/>
    <w:rsid w:val="1A516B2E"/>
    <w:rsid w:val="1A951111"/>
    <w:rsid w:val="1A9E090B"/>
    <w:rsid w:val="1E7F5A41"/>
    <w:rsid w:val="210E5C75"/>
    <w:rsid w:val="2322375E"/>
    <w:rsid w:val="24CF5440"/>
    <w:rsid w:val="254F1D14"/>
    <w:rsid w:val="261310D6"/>
    <w:rsid w:val="263B71BF"/>
    <w:rsid w:val="26444D07"/>
    <w:rsid w:val="28C64B8B"/>
    <w:rsid w:val="2A574CBB"/>
    <w:rsid w:val="2AF67954"/>
    <w:rsid w:val="30110809"/>
    <w:rsid w:val="304C2944"/>
    <w:rsid w:val="34605754"/>
    <w:rsid w:val="35ED3757"/>
    <w:rsid w:val="35FA4A20"/>
    <w:rsid w:val="3C857C38"/>
    <w:rsid w:val="3DE75F30"/>
    <w:rsid w:val="3FF102E8"/>
    <w:rsid w:val="402F5FFC"/>
    <w:rsid w:val="414C6B37"/>
    <w:rsid w:val="42913FA9"/>
    <w:rsid w:val="47A50D6A"/>
    <w:rsid w:val="48515DC8"/>
    <w:rsid w:val="4BE83164"/>
    <w:rsid w:val="4DCE1C69"/>
    <w:rsid w:val="501473D3"/>
    <w:rsid w:val="51161F2D"/>
    <w:rsid w:val="5452177E"/>
    <w:rsid w:val="55191A1B"/>
    <w:rsid w:val="55627866"/>
    <w:rsid w:val="58915D6A"/>
    <w:rsid w:val="591C0386"/>
    <w:rsid w:val="5A772AD2"/>
    <w:rsid w:val="5E8C610B"/>
    <w:rsid w:val="61A54544"/>
    <w:rsid w:val="62880C0A"/>
    <w:rsid w:val="65FB49E1"/>
    <w:rsid w:val="668400D0"/>
    <w:rsid w:val="66E300DB"/>
    <w:rsid w:val="67C75E63"/>
    <w:rsid w:val="6C8941CF"/>
    <w:rsid w:val="6D7872AF"/>
    <w:rsid w:val="6ED92188"/>
    <w:rsid w:val="71CB5E83"/>
    <w:rsid w:val="728F3D2C"/>
    <w:rsid w:val="74394FB6"/>
    <w:rsid w:val="770E5829"/>
    <w:rsid w:val="77F9150C"/>
    <w:rsid w:val="79A06F68"/>
    <w:rsid w:val="79DF0BD6"/>
    <w:rsid w:val="7B9A1258"/>
    <w:rsid w:val="7BE01E7B"/>
    <w:rsid w:val="7C281CAC"/>
    <w:rsid w:val="7D0C3A90"/>
    <w:rsid w:val="7DC71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9"/>
    <w:pPr>
      <w:keepNext/>
      <w:keepLines/>
      <w:numPr>
        <w:ilvl w:val="1"/>
        <w:numId w:val="1"/>
      </w:numPr>
      <w:spacing w:beforeLines="100" w:afterLines="100"/>
      <w:outlineLvl w:val="1"/>
    </w:pPr>
    <w:rPr>
      <w:rFonts w:eastAsia="黑体"/>
      <w:bCs/>
      <w:sz w:val="36"/>
      <w:szCs w:val="36"/>
    </w:rPr>
  </w:style>
  <w:style w:type="paragraph" w:styleId="5">
    <w:name w:val="heading 3"/>
    <w:basedOn w:val="1"/>
    <w:next w:val="1"/>
    <w:qFormat/>
    <w:uiPriority w:val="0"/>
    <w:pPr>
      <w:keepNext/>
      <w:outlineLvl w:val="2"/>
    </w:pPr>
    <w:rPr>
      <w:rFonts w:ascii="楷体_GB2312" w:hAnsi="宋体" w:eastAsia="黑体"/>
      <w:b/>
      <w:bCs/>
      <w:sz w:val="32"/>
    </w:rPr>
  </w:style>
  <w:style w:type="paragraph" w:styleId="6">
    <w:name w:val="heading 4"/>
    <w:basedOn w:val="1"/>
    <w:next w:val="1"/>
    <w:semiHidden/>
    <w:unhideWhenUsed/>
    <w:qFormat/>
    <w:uiPriority w:val="9"/>
    <w:pPr>
      <w:keepNext/>
      <w:keepLines/>
      <w:numPr>
        <w:ilvl w:val="3"/>
        <w:numId w:val="2"/>
      </w:numPr>
      <w:adjustRightInd w:val="0"/>
      <w:spacing w:line="600" w:lineRule="exact"/>
      <w:ind w:left="0" w:firstLine="640" w:firstLineChars="200"/>
      <w:outlineLvl w:val="3"/>
    </w:p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spacing w:before="20" w:after="20"/>
    </w:pPr>
    <w:rPr>
      <w:rFonts w:eastAsia="宋体"/>
      <w:sz w:val="24"/>
    </w:rPr>
  </w:style>
  <w:style w:type="paragraph" w:styleId="7">
    <w:name w:val="caption"/>
    <w:basedOn w:val="1"/>
    <w:next w:val="1"/>
    <w:qFormat/>
    <w:uiPriority w:val="35"/>
    <w:pPr>
      <w:spacing w:afterLines="50"/>
      <w:jc w:val="center"/>
    </w:pPr>
    <w:rPr>
      <w:rFonts w:eastAsia="宋体"/>
      <w:szCs w:val="21"/>
    </w:rPr>
  </w:style>
  <w:style w:type="paragraph" w:styleId="8">
    <w:name w:val="Document Map"/>
    <w:basedOn w:val="1"/>
    <w:link w:val="34"/>
    <w:semiHidden/>
    <w:unhideWhenUsed/>
    <w:qFormat/>
    <w:uiPriority w:val="99"/>
    <w:rPr>
      <w:rFonts w:ascii="宋体" w:eastAsia="宋体"/>
      <w:sz w:val="18"/>
      <w:szCs w:val="18"/>
    </w:rPr>
  </w:style>
  <w:style w:type="paragraph" w:styleId="9">
    <w:name w:val="annotation text"/>
    <w:basedOn w:val="1"/>
    <w:link w:val="26"/>
    <w:unhideWhenUsed/>
    <w:qFormat/>
    <w:uiPriority w:val="99"/>
    <w:pPr>
      <w:jc w:val="left"/>
    </w:pPr>
  </w:style>
  <w:style w:type="paragraph" w:styleId="10">
    <w:name w:val="Balloon Text"/>
    <w:basedOn w:val="1"/>
    <w:link w:val="23"/>
    <w:semiHidden/>
    <w:unhideWhenUsed/>
    <w:qFormat/>
    <w:uiPriority w:val="99"/>
    <w:rPr>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annotation subject"/>
    <w:basedOn w:val="9"/>
    <w:next w:val="9"/>
    <w:link w:val="27"/>
    <w:semiHidden/>
    <w:unhideWhenUsed/>
    <w:qFormat/>
    <w:uiPriority w:val="99"/>
    <w:rPr>
      <w:b/>
      <w:bCs/>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rPr>
  </w:style>
  <w:style w:type="character" w:styleId="19">
    <w:name w:val="Hyperlink"/>
    <w:basedOn w:val="16"/>
    <w:unhideWhenUsed/>
    <w:qFormat/>
    <w:uiPriority w:val="99"/>
    <w:rPr>
      <w:color w:val="0563C1" w:themeColor="hyperlink"/>
      <w:u w:val="single"/>
    </w:rPr>
  </w:style>
  <w:style w:type="character" w:styleId="20">
    <w:name w:val="annotation reference"/>
    <w:basedOn w:val="16"/>
    <w:semiHidden/>
    <w:unhideWhenUsed/>
    <w:qFormat/>
    <w:uiPriority w:val="99"/>
    <w:rPr>
      <w:sz w:val="21"/>
      <w:szCs w:val="21"/>
    </w:rPr>
  </w:style>
  <w:style w:type="character" w:customStyle="1" w:styleId="21">
    <w:name w:val="页眉 Char"/>
    <w:basedOn w:val="16"/>
    <w:link w:val="12"/>
    <w:qFormat/>
    <w:uiPriority w:val="99"/>
    <w:rPr>
      <w:sz w:val="18"/>
      <w:szCs w:val="18"/>
    </w:rPr>
  </w:style>
  <w:style w:type="character" w:customStyle="1" w:styleId="22">
    <w:name w:val="页脚 Char"/>
    <w:basedOn w:val="16"/>
    <w:link w:val="11"/>
    <w:qFormat/>
    <w:uiPriority w:val="99"/>
    <w:rPr>
      <w:sz w:val="18"/>
      <w:szCs w:val="18"/>
    </w:rPr>
  </w:style>
  <w:style w:type="character" w:customStyle="1" w:styleId="23">
    <w:name w:val="批注框文本 Char"/>
    <w:basedOn w:val="16"/>
    <w:link w:val="10"/>
    <w:semiHidden/>
    <w:qFormat/>
    <w:uiPriority w:val="99"/>
    <w:rPr>
      <w:sz w:val="18"/>
      <w:szCs w:val="18"/>
    </w:rPr>
  </w:style>
  <w:style w:type="paragraph" w:styleId="24">
    <w:name w:val="List Paragraph"/>
    <w:basedOn w:val="1"/>
    <w:qFormat/>
    <w:uiPriority w:val="34"/>
    <w:pPr>
      <w:ind w:firstLine="420" w:firstLineChars="200"/>
    </w:pPr>
    <w:rPr>
      <w:rFonts w:eastAsia="黑体"/>
      <w:bCs/>
      <w:sz w:val="30"/>
      <w:szCs w:val="30"/>
    </w:rPr>
  </w:style>
  <w:style w:type="paragraph" w:customStyle="1" w:styleId="25">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6">
    <w:name w:val="批注文字 Char"/>
    <w:basedOn w:val="16"/>
    <w:link w:val="9"/>
    <w:qFormat/>
    <w:uiPriority w:val="99"/>
    <w:rPr>
      <w:rFonts w:asciiTheme="minorHAnsi" w:hAnsiTheme="minorHAnsi" w:eastAsiaTheme="minorEastAsia" w:cstheme="minorBidi"/>
      <w:kern w:val="2"/>
      <w:sz w:val="21"/>
      <w:szCs w:val="24"/>
    </w:rPr>
  </w:style>
  <w:style w:type="character" w:customStyle="1" w:styleId="27">
    <w:name w:val="批注主题 Char"/>
    <w:basedOn w:val="26"/>
    <w:link w:val="13"/>
    <w:semiHidden/>
    <w:qFormat/>
    <w:uiPriority w:val="99"/>
    <w:rPr>
      <w:rFonts w:asciiTheme="minorHAnsi" w:hAnsiTheme="minorHAnsi" w:eastAsiaTheme="minorEastAsia" w:cstheme="minorBidi"/>
      <w:b/>
      <w:bCs/>
      <w:kern w:val="2"/>
      <w:sz w:val="21"/>
      <w:szCs w:val="24"/>
    </w:rPr>
  </w:style>
  <w:style w:type="character" w:customStyle="1" w:styleId="28">
    <w:name w:val="标题 1 Char"/>
    <w:basedOn w:val="16"/>
    <w:link w:val="3"/>
    <w:qFormat/>
    <w:uiPriority w:val="9"/>
    <w:rPr>
      <w:rFonts w:asciiTheme="minorHAnsi" w:hAnsiTheme="minorHAnsi" w:eastAsiaTheme="minorEastAsia" w:cstheme="minorBidi"/>
      <w:b/>
      <w:bCs/>
      <w:kern w:val="44"/>
      <w:sz w:val="44"/>
      <w:szCs w:val="44"/>
    </w:rPr>
  </w:style>
  <w:style w:type="character" w:customStyle="1" w:styleId="29">
    <w:name w:val="未处理的提及1"/>
    <w:basedOn w:val="16"/>
    <w:semiHidden/>
    <w:unhideWhenUsed/>
    <w:qFormat/>
    <w:uiPriority w:val="99"/>
    <w:rPr>
      <w:color w:val="605E5C"/>
      <w:shd w:val="clear" w:color="auto" w:fill="E1DFDD"/>
    </w:rPr>
  </w:style>
  <w:style w:type="paragraph" w:customStyle="1" w:styleId="30">
    <w:name w:val="正文3"/>
    <w:basedOn w:val="1"/>
    <w:link w:val="31"/>
    <w:qFormat/>
    <w:uiPriority w:val="0"/>
    <w:pPr>
      <w:spacing w:line="360" w:lineRule="auto"/>
      <w:ind w:firstLine="560" w:firstLineChars="200"/>
      <w:contextualSpacing/>
      <w:jc w:val="left"/>
    </w:pPr>
    <w:rPr>
      <w:rFonts w:ascii="Times New Roman" w:hAnsi="Times New Roman" w:eastAsia="仿宋_GB2312" w:cs="Times New Roman"/>
      <w:bCs/>
      <w:snapToGrid w:val="0"/>
      <w:kern w:val="0"/>
      <w:sz w:val="28"/>
      <w:szCs w:val="30"/>
      <w:lang w:val="en-GB"/>
    </w:rPr>
  </w:style>
  <w:style w:type="character" w:customStyle="1" w:styleId="31">
    <w:name w:val="正文3 字符"/>
    <w:link w:val="30"/>
    <w:qFormat/>
    <w:uiPriority w:val="0"/>
    <w:rPr>
      <w:rFonts w:eastAsia="仿宋_GB2312"/>
      <w:bCs/>
      <w:snapToGrid w:val="0"/>
      <w:sz w:val="28"/>
      <w:szCs w:val="30"/>
      <w:lang w:val="en-GB"/>
    </w:rPr>
  </w:style>
  <w:style w:type="paragraph" w:customStyle="1" w:styleId="32">
    <w:name w:val="新正文"/>
    <w:basedOn w:val="1"/>
    <w:qFormat/>
    <w:uiPriority w:val="0"/>
    <w:pPr>
      <w:ind w:firstLine="420"/>
    </w:pPr>
    <w:rPr>
      <w:sz w:val="22"/>
    </w:rPr>
  </w:style>
  <w:style w:type="paragraph" w:customStyle="1" w:styleId="33">
    <w:name w:val="列出段落3"/>
    <w:basedOn w:val="1"/>
    <w:qFormat/>
    <w:uiPriority w:val="34"/>
    <w:pPr>
      <w:ind w:firstLine="420"/>
    </w:pPr>
    <w:rPr>
      <w:rFonts w:eastAsia="宋体"/>
    </w:rPr>
  </w:style>
  <w:style w:type="character" w:customStyle="1" w:styleId="34">
    <w:name w:val="文档结构图 Char"/>
    <w:basedOn w:val="16"/>
    <w:link w:val="8"/>
    <w:semiHidden/>
    <w:qFormat/>
    <w:uiPriority w:val="99"/>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0E106A-613B-4178-B361-A20C9DD2C1C2}">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590</Words>
  <Characters>595</Characters>
  <Lines>65</Lines>
  <Paragraphs>18</Paragraphs>
  <TotalTime>35</TotalTime>
  <ScaleCrop>false</ScaleCrop>
  <LinksUpToDate>false</LinksUpToDate>
  <CharactersWithSpaces>597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2023-05-21T13:56:00Z</dcterms:created>
  <dc:creator>Dell</dc:creator>
  <cp:lastModifiedBy>WPS_1647850782</cp:lastModifiedBy>
  <cp:lastPrinted>2021-08-04T06:09:00Z</cp:lastPrinted>
  <dcterms:modified xsi:type="dcterms:W3CDTF">2025-05-15T07:02:10Z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700F6850901F4134BF086FE8B5134DFA</vt:lpwstr>
  </property>
  <property fmtid="{D5CDD505-2E9C-101B-9397-08002B2CF9AE}" pid="4" name="KSOTemplateDocerSaveRecord">
    <vt:lpwstr>eyJoZGlkIjoiZGU0ZTM0YzY0ZjhmNGJlZjAyODIzYTQ1ZmUwOWU3OGQiLCJ1c2VySWQiOiIxMzQzODMyNDU1In0=</vt:lpwstr>
  </property>
</Properties>
</file>