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15CF2">
      <w:pPr>
        <w:rPr>
          <w:rFonts w:hint="eastAsia" w:ascii="仿宋" w:hAnsi="仿宋" w:eastAsia="仿宋" w:cs="仿宋"/>
          <w:color w:val="auto"/>
          <w:highlight w:val="none"/>
        </w:rPr>
      </w:pPr>
      <w:r>
        <w:rPr>
          <w:rFonts w:hint="eastAsia" w:ascii="仿宋" w:hAnsi="仿宋" w:eastAsia="仿宋" w:cs="仿宋"/>
          <w:color w:val="auto"/>
          <w:sz w:val="32"/>
          <w:szCs w:val="32"/>
          <w:highlight w:val="none"/>
        </w:rPr>
        <w:t xml:space="preserve"> </w:t>
      </w:r>
    </w:p>
    <w:p w14:paraId="42A82BD0">
      <w:pPr>
        <w:spacing w:line="600" w:lineRule="exact"/>
        <w:rPr>
          <w:rFonts w:hint="eastAsia" w:ascii="仿宋" w:hAnsi="仿宋" w:eastAsia="仿宋" w:cs="仿宋"/>
          <w:color w:val="auto"/>
          <w:sz w:val="32"/>
          <w:szCs w:val="32"/>
          <w:highlight w:val="none"/>
        </w:rPr>
      </w:pPr>
    </w:p>
    <w:p w14:paraId="34EF11CE">
      <w:pPr>
        <w:spacing w:line="600" w:lineRule="exact"/>
        <w:rPr>
          <w:rFonts w:hint="eastAsia" w:ascii="仿宋" w:hAnsi="仿宋" w:eastAsia="仿宋" w:cs="仿宋"/>
          <w:color w:val="auto"/>
          <w:sz w:val="32"/>
          <w:szCs w:val="32"/>
          <w:highlight w:val="none"/>
        </w:rPr>
      </w:pPr>
    </w:p>
    <w:p w14:paraId="08D228B3">
      <w:pPr>
        <w:pStyle w:val="6"/>
        <w:rPr>
          <w:rFonts w:hint="eastAsia" w:ascii="仿宋" w:hAnsi="仿宋" w:eastAsia="仿宋" w:cs="仿宋"/>
          <w:color w:val="auto"/>
          <w:sz w:val="32"/>
          <w:szCs w:val="32"/>
          <w:highlight w:val="none"/>
        </w:rPr>
      </w:pPr>
    </w:p>
    <w:p w14:paraId="78BBDCFC">
      <w:pPr>
        <w:pStyle w:val="6"/>
        <w:rPr>
          <w:rFonts w:hint="eastAsia" w:ascii="仿宋" w:hAnsi="仿宋" w:eastAsia="仿宋" w:cs="仿宋"/>
          <w:color w:val="auto"/>
          <w:sz w:val="32"/>
          <w:szCs w:val="32"/>
          <w:highlight w:val="none"/>
        </w:rPr>
      </w:pPr>
    </w:p>
    <w:p w14:paraId="62CFDCEB">
      <w:pPr>
        <w:spacing w:line="600" w:lineRule="exact"/>
        <w:jc w:val="center"/>
        <w:rPr>
          <w:rFonts w:hint="eastAsia" w:ascii="仿宋" w:hAnsi="仿宋" w:eastAsia="仿宋" w:cs="仿宋"/>
          <w:color w:val="auto"/>
          <w:sz w:val="44"/>
          <w:szCs w:val="44"/>
          <w:highlight w:val="none"/>
        </w:rPr>
      </w:pPr>
      <w:r>
        <w:rPr>
          <w:rFonts w:hint="eastAsia" w:ascii="仿宋" w:hAnsi="仿宋" w:eastAsia="仿宋" w:cs="仿宋"/>
          <w:b/>
          <w:bCs/>
          <w:color w:val="auto"/>
          <w:sz w:val="44"/>
          <w:szCs w:val="44"/>
          <w:highlight w:val="none"/>
          <w:lang w:eastAsia="zh-CN"/>
        </w:rPr>
        <w:t xml:space="preserve"> 揭阳市市级救灾物资储备生活救助类物资购置</w:t>
      </w:r>
      <w:r>
        <w:rPr>
          <w:rFonts w:hint="eastAsia" w:ascii="仿宋" w:hAnsi="仿宋" w:eastAsia="仿宋" w:cs="仿宋"/>
          <w:b/>
          <w:bCs/>
          <w:color w:val="auto"/>
          <w:sz w:val="44"/>
          <w:szCs w:val="44"/>
          <w:highlight w:val="none"/>
        </w:rPr>
        <w:t>需求书</w:t>
      </w:r>
      <w:bookmarkStart w:id="0" w:name="_GoBack"/>
      <w:bookmarkEnd w:id="0"/>
    </w:p>
    <w:p w14:paraId="74AED324">
      <w:pPr>
        <w:spacing w:line="600" w:lineRule="exact"/>
        <w:ind w:firstLine="640"/>
        <w:rPr>
          <w:rFonts w:hint="eastAsia" w:ascii="仿宋" w:hAnsi="仿宋" w:eastAsia="仿宋" w:cs="仿宋"/>
          <w:color w:val="auto"/>
          <w:sz w:val="32"/>
          <w:szCs w:val="32"/>
          <w:highlight w:val="none"/>
        </w:rPr>
      </w:pPr>
    </w:p>
    <w:p w14:paraId="4A0E50A0">
      <w:pPr>
        <w:pStyle w:val="6"/>
        <w:rPr>
          <w:rFonts w:hint="eastAsia" w:ascii="仿宋" w:hAnsi="仿宋" w:eastAsia="仿宋" w:cs="仿宋"/>
          <w:color w:val="auto"/>
          <w:sz w:val="32"/>
          <w:szCs w:val="32"/>
          <w:highlight w:val="none"/>
        </w:rPr>
      </w:pPr>
    </w:p>
    <w:p w14:paraId="6A9EBE0E">
      <w:pPr>
        <w:pStyle w:val="6"/>
        <w:rPr>
          <w:rFonts w:hint="eastAsia" w:ascii="仿宋" w:hAnsi="仿宋" w:eastAsia="仿宋" w:cs="仿宋"/>
          <w:color w:val="auto"/>
          <w:sz w:val="32"/>
          <w:szCs w:val="32"/>
          <w:highlight w:val="none"/>
        </w:rPr>
      </w:pPr>
    </w:p>
    <w:p w14:paraId="63777220">
      <w:pPr>
        <w:pStyle w:val="6"/>
        <w:rPr>
          <w:rFonts w:hint="eastAsia" w:ascii="仿宋" w:hAnsi="仿宋" w:eastAsia="仿宋" w:cs="仿宋"/>
          <w:color w:val="auto"/>
          <w:sz w:val="32"/>
          <w:szCs w:val="32"/>
          <w:highlight w:val="none"/>
        </w:rPr>
      </w:pPr>
    </w:p>
    <w:p w14:paraId="13F9018C">
      <w:pPr>
        <w:pStyle w:val="6"/>
        <w:rPr>
          <w:rFonts w:hint="eastAsia" w:ascii="仿宋" w:hAnsi="仿宋" w:eastAsia="仿宋" w:cs="仿宋"/>
          <w:color w:val="auto"/>
          <w:sz w:val="32"/>
          <w:szCs w:val="32"/>
          <w:highlight w:val="none"/>
        </w:rPr>
      </w:pPr>
    </w:p>
    <w:p w14:paraId="44D1DE43">
      <w:pPr>
        <w:pStyle w:val="6"/>
        <w:rPr>
          <w:rFonts w:hint="eastAsia" w:ascii="仿宋" w:hAnsi="仿宋" w:eastAsia="仿宋" w:cs="仿宋"/>
          <w:color w:val="auto"/>
          <w:sz w:val="32"/>
          <w:szCs w:val="32"/>
          <w:highlight w:val="none"/>
        </w:rPr>
      </w:pPr>
    </w:p>
    <w:p w14:paraId="34842291">
      <w:pPr>
        <w:pStyle w:val="6"/>
        <w:rPr>
          <w:rFonts w:hint="eastAsia" w:ascii="仿宋" w:hAnsi="仿宋" w:eastAsia="仿宋" w:cs="仿宋"/>
          <w:color w:val="auto"/>
          <w:sz w:val="32"/>
          <w:szCs w:val="32"/>
          <w:highlight w:val="none"/>
        </w:rPr>
      </w:pPr>
    </w:p>
    <w:p w14:paraId="4F89EE1F">
      <w:pPr>
        <w:pStyle w:val="6"/>
        <w:rPr>
          <w:rFonts w:hint="eastAsia" w:ascii="仿宋" w:hAnsi="仿宋" w:eastAsia="仿宋" w:cs="仿宋"/>
          <w:color w:val="auto"/>
          <w:sz w:val="32"/>
          <w:szCs w:val="32"/>
          <w:highlight w:val="none"/>
        </w:rPr>
      </w:pPr>
    </w:p>
    <w:p w14:paraId="69B2CB16">
      <w:pPr>
        <w:pStyle w:val="6"/>
        <w:rPr>
          <w:rFonts w:hint="eastAsia" w:ascii="仿宋" w:hAnsi="仿宋" w:eastAsia="仿宋" w:cs="仿宋"/>
          <w:color w:val="auto"/>
          <w:sz w:val="32"/>
          <w:szCs w:val="32"/>
          <w:highlight w:val="none"/>
        </w:rPr>
      </w:pPr>
    </w:p>
    <w:p w14:paraId="3AD0310E">
      <w:pPr>
        <w:spacing w:line="600" w:lineRule="exact"/>
        <w:ind w:firstLine="640"/>
        <w:rPr>
          <w:rFonts w:hint="eastAsia" w:ascii="仿宋" w:hAnsi="仿宋" w:eastAsia="仿宋" w:cs="仿宋"/>
          <w:color w:val="auto"/>
          <w:sz w:val="32"/>
          <w:szCs w:val="32"/>
          <w:highlight w:val="none"/>
        </w:rPr>
      </w:pPr>
    </w:p>
    <w:p w14:paraId="60AE8A3B">
      <w:pPr>
        <w:spacing w:line="600" w:lineRule="exact"/>
        <w:ind w:firstLine="640"/>
        <w:rPr>
          <w:rFonts w:hint="eastAsia" w:ascii="仿宋" w:hAnsi="仿宋" w:eastAsia="仿宋" w:cs="仿宋"/>
          <w:color w:val="auto"/>
          <w:sz w:val="32"/>
          <w:szCs w:val="32"/>
          <w:highlight w:val="none"/>
        </w:rPr>
      </w:pPr>
    </w:p>
    <w:p w14:paraId="72D25281">
      <w:pPr>
        <w:spacing w:line="600" w:lineRule="exact"/>
        <w:jc w:val="center"/>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揭阳市发展和改革局</w:t>
      </w:r>
    </w:p>
    <w:p w14:paraId="5730E627">
      <w:pPr>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w:t>
      </w:r>
      <w:r>
        <w:rPr>
          <w:rFonts w:hint="eastAsia" w:ascii="仿宋" w:hAnsi="仿宋" w:eastAsia="仿宋" w:cs="仿宋"/>
          <w:color w:val="auto"/>
          <w:sz w:val="32"/>
          <w:szCs w:val="32"/>
          <w:highlight w:val="none"/>
          <w:lang w:val="en-US" w:eastAsia="zh-CN"/>
        </w:rPr>
        <w:t>〇</w:t>
      </w:r>
      <w:r>
        <w:rPr>
          <w:rFonts w:hint="eastAsia" w:ascii="仿宋" w:hAnsi="仿宋" w:eastAsia="仿宋" w:cs="仿宋"/>
          <w:color w:val="auto"/>
          <w:sz w:val="32"/>
          <w:szCs w:val="32"/>
          <w:highlight w:val="none"/>
        </w:rPr>
        <w:t>二</w:t>
      </w:r>
      <w:r>
        <w:rPr>
          <w:rFonts w:hint="eastAsia" w:ascii="仿宋" w:hAnsi="仿宋" w:eastAsia="仿宋" w:cs="仿宋"/>
          <w:color w:val="auto"/>
          <w:sz w:val="32"/>
          <w:szCs w:val="32"/>
          <w:highlight w:val="none"/>
          <w:lang w:val="en-US" w:eastAsia="zh-CN"/>
        </w:rPr>
        <w:t>五</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十二</w:t>
      </w:r>
      <w:r>
        <w:rPr>
          <w:rFonts w:hint="eastAsia" w:ascii="仿宋" w:hAnsi="仿宋" w:eastAsia="仿宋" w:cs="仿宋"/>
          <w:color w:val="auto"/>
          <w:sz w:val="32"/>
          <w:szCs w:val="32"/>
          <w:highlight w:val="none"/>
        </w:rPr>
        <w:t>月</w:t>
      </w:r>
    </w:p>
    <w:p w14:paraId="39B68313">
      <w:pPr>
        <w:pStyle w:val="6"/>
        <w:rPr>
          <w:rFonts w:hint="eastAsia" w:ascii="仿宋" w:hAnsi="仿宋" w:eastAsia="仿宋" w:cs="仿宋"/>
          <w:color w:val="auto"/>
          <w:highlight w:val="none"/>
        </w:rPr>
      </w:pPr>
    </w:p>
    <w:p w14:paraId="2D50D160">
      <w:pP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br w:type="page"/>
      </w:r>
    </w:p>
    <w:p w14:paraId="4678B19E">
      <w:pPr>
        <w:pStyle w:val="24"/>
        <w:widowControl/>
        <w:numPr>
          <w:ilvl w:val="0"/>
          <w:numId w:val="3"/>
        </w:numPr>
        <w:spacing w:line="360" w:lineRule="auto"/>
        <w:ind w:firstLineChars="0"/>
        <w:jc w:val="left"/>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项目基本情况</w:t>
      </w:r>
    </w:p>
    <w:tbl>
      <w:tblPr>
        <w:tblStyle w:val="15"/>
        <w:tblW w:w="93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0"/>
        <w:gridCol w:w="6097"/>
      </w:tblGrid>
      <w:tr w14:paraId="77E07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3230" w:type="dxa"/>
            <w:vAlign w:val="center"/>
          </w:tcPr>
          <w:p w14:paraId="78FE27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项目名称</w:t>
            </w:r>
          </w:p>
        </w:tc>
        <w:tc>
          <w:tcPr>
            <w:tcW w:w="6097" w:type="dxa"/>
            <w:vAlign w:val="center"/>
          </w:tcPr>
          <w:p w14:paraId="592821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揭阳市市级救灾物资储备生活救助类物资购置</w:t>
            </w:r>
          </w:p>
        </w:tc>
      </w:tr>
      <w:tr w14:paraId="7B356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vAlign w:val="center"/>
          </w:tcPr>
          <w:p w14:paraId="1A9D23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项目预算</w:t>
            </w:r>
          </w:p>
          <w:p w14:paraId="7FD923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（单位：元）</w:t>
            </w:r>
          </w:p>
        </w:tc>
        <w:tc>
          <w:tcPr>
            <w:tcW w:w="6097" w:type="dxa"/>
            <w:vAlign w:val="center"/>
          </w:tcPr>
          <w:p w14:paraId="5AF80A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12,929,034.83元</w:t>
            </w:r>
          </w:p>
        </w:tc>
      </w:tr>
      <w:tr w14:paraId="1F18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vAlign w:val="center"/>
          </w:tcPr>
          <w:p w14:paraId="5AC8E6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采购人单位</w:t>
            </w:r>
          </w:p>
        </w:tc>
        <w:tc>
          <w:tcPr>
            <w:tcW w:w="6097" w:type="dxa"/>
            <w:vAlign w:val="center"/>
          </w:tcPr>
          <w:p w14:paraId="3A2BC1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揭阳市发展和改革局</w:t>
            </w:r>
          </w:p>
        </w:tc>
      </w:tr>
      <w:tr w14:paraId="0036E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vAlign w:val="center"/>
          </w:tcPr>
          <w:p w14:paraId="1AEA21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负责人/联系电话</w:t>
            </w:r>
          </w:p>
        </w:tc>
        <w:tc>
          <w:tcPr>
            <w:tcW w:w="6097" w:type="dxa"/>
            <w:vAlign w:val="center"/>
          </w:tcPr>
          <w:p w14:paraId="05EB30B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杨先生0663-8768158</w:t>
            </w:r>
          </w:p>
        </w:tc>
      </w:tr>
    </w:tbl>
    <w:p w14:paraId="2B2AB9E6">
      <w:pPr>
        <w:pStyle w:val="24"/>
        <w:widowControl/>
        <w:numPr>
          <w:ilvl w:val="0"/>
          <w:numId w:val="3"/>
        </w:numPr>
        <w:spacing w:line="360" w:lineRule="auto"/>
        <w:ind w:firstLineChars="0"/>
        <w:jc w:val="left"/>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采购需求</w:t>
      </w:r>
    </w:p>
    <w:p w14:paraId="34DA6F45">
      <w:pPr>
        <w:pStyle w:val="24"/>
        <w:pageBreakBefore w:val="0"/>
        <w:widowControl w:val="0"/>
        <w:numPr>
          <w:ilvl w:val="0"/>
          <w:numId w:val="4"/>
        </w:numPr>
        <w:kinsoku/>
        <w:wordWrap/>
        <w:overflowPunct/>
        <w:topLinePunct w:val="0"/>
        <w:autoSpaceDE/>
        <w:autoSpaceDN/>
        <w:bidi w:val="0"/>
        <w:adjustRightInd/>
        <w:snapToGrid/>
        <w:spacing w:line="600" w:lineRule="exact"/>
        <w:ind w:firstLineChars="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采购项目需实现的功能和目标</w:t>
      </w:r>
    </w:p>
    <w:p w14:paraId="63425E2C">
      <w:pPr>
        <w:spacing w:line="240" w:lineRule="auto"/>
        <w:ind w:firstLine="56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自然灾害救助条例》《广东省省级救灾物资储备管理办法》等有关规定，结合我市实际，为落实省委巡视提出的问题整改要求，满足市级救灾物资储备需求，拟引入社会力量（企业）参与救灾物资储备和仓库日常管理，通过积极开展多种物资储备方式，建立“有体量、有创新、有依据”的救灾物资保障体系。</w:t>
      </w:r>
    </w:p>
    <w:p w14:paraId="1E93FC64">
      <w:pPr>
        <w:spacing w:line="240" w:lineRule="auto"/>
        <w:ind w:firstLine="56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六大类救灾物资储备分为两种实施方式：居住类、床上（坐卧）用品类、照明类物资采取政府实物储备的方式，衣着类、食品类、卫生用品类物资采取委托企业储备的方式。</w:t>
      </w:r>
    </w:p>
    <w:p w14:paraId="47AE808E">
      <w:pPr>
        <w:spacing w:line="240" w:lineRule="auto"/>
        <w:ind w:firstLine="56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（一）政府实物储备</w:t>
      </w:r>
    </w:p>
    <w:p w14:paraId="650BC938">
      <w:pPr>
        <w:spacing w:line="240" w:lineRule="auto"/>
        <w:ind w:firstLine="56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1、中标人一次性提供我市购置的救灾物资。</w:t>
      </w:r>
    </w:p>
    <w:p w14:paraId="0973D217">
      <w:pPr>
        <w:spacing w:line="240" w:lineRule="auto"/>
        <w:ind w:firstLine="56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2、中标人须承担实物储备管理工作3年，参照《广东省省级救灾物资储备管理办法》等相关要求对物资储备仓库进行管理。年度管理经费按该批物资储备价值的6%核定。</w:t>
      </w:r>
    </w:p>
    <w:p w14:paraId="4F16D728">
      <w:pPr>
        <w:spacing w:line="240" w:lineRule="auto"/>
        <w:ind w:firstLine="56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3、中标人须与我市签订《共建前置物资仓库合作协议》和《物资保障战略合作框架协议（实物储备）》，调剂补充满足缺额1.55万人需求的居住类、床上（坐卧）用品类、照明类救灾物资。</w:t>
      </w:r>
    </w:p>
    <w:p w14:paraId="3C5D2651">
      <w:pPr>
        <w:spacing w:line="240" w:lineRule="auto"/>
        <w:ind w:firstLine="56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（二）委托企业储备</w:t>
      </w:r>
    </w:p>
    <w:p w14:paraId="630AE3F1">
      <w:pPr>
        <w:spacing w:line="240" w:lineRule="auto"/>
        <w:ind w:firstLine="560"/>
        <w:jc w:val="left"/>
        <w:rPr>
          <w:rFonts w:hint="eastAsia" w:ascii="仿宋" w:hAnsi="仿宋" w:eastAsia="仿宋" w:cs="仿宋"/>
          <w:color w:val="auto"/>
          <w:sz w:val="21"/>
          <w:szCs w:val="21"/>
          <w:highlight w:val="none"/>
        </w:rPr>
      </w:pPr>
      <w:r>
        <w:rPr>
          <w:rFonts w:hint="eastAsia" w:ascii="仿宋" w:hAnsi="仿宋" w:eastAsia="仿宋" w:cs="仿宋"/>
          <w:color w:val="auto"/>
          <w:sz w:val="24"/>
          <w:szCs w:val="24"/>
          <w:highlight w:val="none"/>
        </w:rPr>
        <w:t>针对救灾物资中不宜长期储存、使用率不高、储存成本高、市场供应充足的衣着类、食品类、卫生用品类物资，采取委托企业储备的方式，代储物资管理费用为物资价值的3%。中标人须与我市签订《物资保障战略合作框架协议（委托企业储备）》，调剂补充缺额1.55万人的衣着类、食品类、卫生用品类救灾物资需求。</w:t>
      </w:r>
    </w:p>
    <w:p w14:paraId="686519B9">
      <w:pPr>
        <w:pStyle w:val="6"/>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（三）企业战略合作储备</w:t>
      </w:r>
    </w:p>
    <w:p w14:paraId="107C864E">
      <w:pPr>
        <w:pStyle w:val="6"/>
        <w:pageBreakBefore w:val="0"/>
        <w:widowControl w:val="0"/>
        <w:kinsoku/>
        <w:wordWrap/>
        <w:overflowPunct/>
        <w:topLinePunct w:val="0"/>
        <w:autoSpaceDE/>
        <w:autoSpaceDN/>
        <w:bidi w:val="0"/>
        <w:adjustRightInd/>
        <w:snapToGrid/>
        <w:spacing w:before="0" w:after="0"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注：本项目投标人需提供承诺函，承诺中标后与招标人签订战略合作协议，不收取企业战略合作储备费用，后续项目实施过程中，如招标人有抢险救灾需求，投标人需要优先满足招标人的紧急需求。供应产品单价与本次采购单价保持一致。</w:t>
      </w:r>
    </w:p>
    <w:p w14:paraId="0AF71E44">
      <w:pPr>
        <w:pageBreakBefore w:val="0"/>
        <w:widowControl w:val="0"/>
        <w:numPr>
          <w:ilvl w:val="0"/>
          <w:numId w:val="4"/>
        </w:numPr>
        <w:kinsoku/>
        <w:wordWrap/>
        <w:overflowPunct/>
        <w:topLinePunct w:val="0"/>
        <w:autoSpaceDE/>
        <w:autoSpaceDN/>
        <w:bidi w:val="0"/>
        <w:adjustRightInd/>
        <w:snapToGrid/>
        <w:spacing w:line="600" w:lineRule="exact"/>
        <w:ind w:left="1080" w:leftChars="0" w:hanging="1080" w:firstLineChars="0"/>
        <w:textAlignment w:val="auto"/>
        <w:rPr>
          <w:rFonts w:hint="eastAsia" w:ascii="仿宋" w:hAnsi="仿宋" w:eastAsia="仿宋" w:cs="仿宋"/>
          <w:color w:val="auto"/>
          <w:sz w:val="28"/>
          <w:szCs w:val="24"/>
          <w:highlight w:val="none"/>
        </w:rPr>
      </w:pPr>
      <w:r>
        <w:rPr>
          <w:rFonts w:hint="eastAsia" w:ascii="仿宋" w:hAnsi="仿宋" w:eastAsia="仿宋" w:cs="仿宋"/>
          <w:color w:val="auto"/>
          <w:sz w:val="28"/>
          <w:szCs w:val="24"/>
          <w:highlight w:val="none"/>
        </w:rPr>
        <w:t>项目属性：</w:t>
      </w:r>
    </w:p>
    <w:p w14:paraId="3610DA4B">
      <w:pPr>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4"/>
          <w:highlight w:val="none"/>
          <w:lang w:eastAsia="zh-CN"/>
        </w:rPr>
      </w:pPr>
      <w:r>
        <w:rPr>
          <w:rFonts w:hint="eastAsia" w:ascii="仿宋" w:hAnsi="仿宋" w:eastAsia="仿宋" w:cs="仿宋"/>
          <w:color w:val="auto"/>
          <w:sz w:val="28"/>
          <w:szCs w:val="24"/>
          <w:highlight w:val="none"/>
          <w:lang w:val="en-US" w:eastAsia="zh-CN"/>
        </w:rPr>
        <w:t>是否</w:t>
      </w:r>
      <w:r>
        <w:rPr>
          <w:rFonts w:hint="eastAsia" w:ascii="仿宋" w:hAnsi="仿宋" w:eastAsia="仿宋" w:cs="仿宋"/>
          <w:color w:val="auto"/>
          <w:sz w:val="28"/>
          <w:szCs w:val="24"/>
          <w:highlight w:val="none"/>
        </w:rPr>
        <w:t>适宜由中小企业提供，并专门面向中小企业采购</w:t>
      </w:r>
      <w:r>
        <w:rPr>
          <w:rFonts w:hint="eastAsia" w:ascii="仿宋" w:hAnsi="仿宋" w:eastAsia="仿宋" w:cs="仿宋"/>
          <w:color w:val="auto"/>
          <w:sz w:val="28"/>
          <w:szCs w:val="24"/>
          <w:highlight w:val="none"/>
          <w:lang w:eastAsia="zh-CN"/>
        </w:rPr>
        <w:t>。</w:t>
      </w:r>
    </w:p>
    <w:p w14:paraId="17689D46">
      <w:pPr>
        <w:pStyle w:val="5"/>
        <w:numPr>
          <w:ilvl w:val="3"/>
          <w:numId w:val="0"/>
        </w:numPr>
        <w:ind w:firstLine="560" w:firstLineChars="200"/>
        <w:rPr>
          <w:rFonts w:hint="eastAsia" w:ascii="仿宋" w:hAnsi="仿宋" w:eastAsia="仿宋" w:cs="仿宋"/>
          <w:color w:val="auto"/>
          <w:sz w:val="28"/>
          <w:szCs w:val="24"/>
          <w:highlight w:val="none"/>
          <w:lang w:val="en-US" w:eastAsia="zh-CN"/>
        </w:rPr>
      </w:pPr>
      <w:r>
        <w:rPr>
          <w:rFonts w:hint="eastAsia" w:ascii="仿宋" w:hAnsi="仿宋" w:eastAsia="仿宋" w:cs="仿宋"/>
          <w:color w:val="auto"/>
          <w:sz w:val="28"/>
          <w:szCs w:val="24"/>
          <w:highlight w:val="none"/>
          <w:lang w:val="en-US" w:eastAsia="zh-CN"/>
        </w:rPr>
        <w:t>□是</w:t>
      </w:r>
    </w:p>
    <w:p w14:paraId="2C724245">
      <w:pPr>
        <w:ind w:firstLine="560" w:firstLineChars="200"/>
        <w:rPr>
          <w:rFonts w:hint="eastAsia" w:ascii="仿宋" w:hAnsi="仿宋" w:eastAsia="仿宋" w:cs="仿宋"/>
          <w:color w:val="auto"/>
          <w:sz w:val="20"/>
          <w:szCs w:val="22"/>
          <w:highlight w:val="none"/>
          <w:lang w:val="en-US"/>
        </w:rPr>
      </w:pPr>
      <w:r>
        <w:rPr>
          <w:rFonts w:hint="eastAsia" w:ascii="仿宋" w:hAnsi="仿宋" w:eastAsia="仿宋" w:cs="仿宋"/>
          <w:color w:val="auto"/>
          <w:sz w:val="28"/>
          <w:szCs w:val="24"/>
          <w:highlight w:val="none"/>
          <w:lang w:val="en-US" w:eastAsia="zh-CN"/>
        </w:rPr>
        <w:t>☑否</w:t>
      </w:r>
    </w:p>
    <w:p w14:paraId="2CCD7FF3">
      <w:pPr>
        <w:pageBreakBefore w:val="0"/>
        <w:widowControl w:val="0"/>
        <w:numPr>
          <w:ilvl w:val="0"/>
          <w:numId w:val="4"/>
        </w:numPr>
        <w:kinsoku/>
        <w:wordWrap/>
        <w:overflowPunct/>
        <w:topLinePunct w:val="0"/>
        <w:autoSpaceDE/>
        <w:autoSpaceDN/>
        <w:bidi w:val="0"/>
        <w:adjustRightInd/>
        <w:snapToGrid/>
        <w:spacing w:line="600" w:lineRule="exact"/>
        <w:ind w:left="1080" w:leftChars="0" w:hanging="1080" w:firstLineChars="0"/>
        <w:textAlignment w:val="auto"/>
        <w:rPr>
          <w:rFonts w:hint="eastAsia" w:ascii="仿宋" w:hAnsi="仿宋" w:eastAsia="仿宋" w:cs="仿宋"/>
          <w:color w:val="auto"/>
          <w:sz w:val="28"/>
          <w:szCs w:val="24"/>
          <w:highlight w:val="none"/>
        </w:rPr>
      </w:pPr>
      <w:r>
        <w:rPr>
          <w:rFonts w:hint="eastAsia" w:ascii="仿宋" w:hAnsi="仿宋" w:eastAsia="仿宋" w:cs="仿宋"/>
          <w:color w:val="auto"/>
          <w:sz w:val="28"/>
          <w:szCs w:val="24"/>
          <w:highlight w:val="none"/>
        </w:rPr>
        <w:t>采购标的汇总表</w:t>
      </w:r>
    </w:p>
    <w:tbl>
      <w:tblPr>
        <w:tblStyle w:val="14"/>
        <w:tblW w:w="9055" w:type="dxa"/>
        <w:tblInd w:w="-161"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6"/>
        <w:gridCol w:w="1510"/>
        <w:gridCol w:w="2183"/>
        <w:gridCol w:w="1011"/>
        <w:gridCol w:w="1637"/>
        <w:gridCol w:w="1418"/>
      </w:tblGrid>
      <w:tr w14:paraId="6C565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80" w:hRule="atLeast"/>
        </w:trPr>
        <w:tc>
          <w:tcPr>
            <w:tcW w:w="1296" w:type="dxa"/>
          </w:tcPr>
          <w:p w14:paraId="2D78476F">
            <w:pPr>
              <w:pStyle w:val="35"/>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品目</w:t>
            </w:r>
            <w:r>
              <w:rPr>
                <w:rFonts w:hint="eastAsia" w:ascii="仿宋" w:hAnsi="仿宋" w:eastAsia="仿宋" w:cs="仿宋"/>
                <w:color w:val="auto"/>
                <w:sz w:val="24"/>
                <w:szCs w:val="24"/>
                <w:highlight w:val="none"/>
                <w:lang w:val="en-US" w:eastAsia="zh-CN"/>
              </w:rPr>
              <w:t>编码</w:t>
            </w:r>
          </w:p>
        </w:tc>
        <w:tc>
          <w:tcPr>
            <w:tcW w:w="1510" w:type="dxa"/>
          </w:tcPr>
          <w:p w14:paraId="4D6DBCC3">
            <w:pPr>
              <w:pStyle w:val="3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品目名称</w:t>
            </w:r>
          </w:p>
        </w:tc>
        <w:tc>
          <w:tcPr>
            <w:tcW w:w="2183" w:type="dxa"/>
          </w:tcPr>
          <w:p w14:paraId="5DA92B0C">
            <w:pPr>
              <w:pStyle w:val="3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采购标的</w:t>
            </w:r>
          </w:p>
        </w:tc>
        <w:tc>
          <w:tcPr>
            <w:tcW w:w="1011" w:type="dxa"/>
          </w:tcPr>
          <w:p w14:paraId="6D89474E">
            <w:pPr>
              <w:pStyle w:val="3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637" w:type="dxa"/>
          </w:tcPr>
          <w:p w14:paraId="34C8CAA7">
            <w:pPr>
              <w:pStyle w:val="35"/>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采购预算</w:t>
            </w:r>
          </w:p>
        </w:tc>
        <w:tc>
          <w:tcPr>
            <w:tcW w:w="1418" w:type="dxa"/>
          </w:tcPr>
          <w:p w14:paraId="481D6514">
            <w:pPr>
              <w:pStyle w:val="3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是否允许进口产品</w:t>
            </w:r>
          </w:p>
        </w:tc>
      </w:tr>
      <w:tr w14:paraId="1522F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76" w:hRule="atLeast"/>
        </w:trPr>
        <w:tc>
          <w:tcPr>
            <w:tcW w:w="1296" w:type="dxa"/>
          </w:tcPr>
          <w:p w14:paraId="20ABC526">
            <w:pPr>
              <w:keepNext w:val="0"/>
              <w:keepLines w:val="0"/>
              <w:widowControl/>
              <w:suppressLineNumbers w:val="0"/>
              <w:jc w:val="left"/>
              <w:rPr>
                <w:rFonts w:hint="eastAsia" w:ascii="仿宋_GB2312" w:hAnsi="仿宋_GB2312" w:eastAsia="仿宋_GB2312" w:cs="仿宋_GB2312"/>
                <w:color w:val="auto"/>
                <w:kern w:val="0"/>
                <w:sz w:val="24"/>
                <w:szCs w:val="24"/>
                <w:highlight w:val="none"/>
                <w:lang w:val="en-US" w:eastAsia="zh-CN" w:bidi="ar"/>
              </w:rPr>
            </w:pPr>
            <w:r>
              <w:rPr>
                <w:rFonts w:ascii="仿宋_GB2312" w:hAnsi="仿宋_GB2312" w:eastAsia="仿宋_GB2312" w:cs="仿宋_GB2312"/>
                <w:color w:val="auto"/>
                <w:kern w:val="0"/>
                <w:sz w:val="24"/>
                <w:szCs w:val="24"/>
                <w:highlight w:val="none"/>
                <w:lang w:val="en-US" w:eastAsia="zh-CN" w:bidi="ar"/>
              </w:rPr>
              <w:t>A02340800</w:t>
            </w:r>
          </w:p>
        </w:tc>
        <w:tc>
          <w:tcPr>
            <w:tcW w:w="1510" w:type="dxa"/>
          </w:tcPr>
          <w:p w14:paraId="2639572E">
            <w:pPr>
              <w:keepNext w:val="0"/>
              <w:keepLines w:val="0"/>
              <w:widowControl/>
              <w:suppressLineNumbers w:val="0"/>
              <w:jc w:val="left"/>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应急救援设备类</w:t>
            </w:r>
          </w:p>
        </w:tc>
        <w:tc>
          <w:tcPr>
            <w:tcW w:w="2183" w:type="dxa"/>
          </w:tcPr>
          <w:p w14:paraId="478DE6B8">
            <w:pPr>
              <w:pStyle w:val="35"/>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救灾物资实物储备</w:t>
            </w:r>
            <w:r>
              <w:rPr>
                <w:rFonts w:hint="eastAsia" w:ascii="仿宋" w:hAnsi="仿宋" w:eastAsia="仿宋" w:cs="仿宋"/>
                <w:color w:val="auto"/>
                <w:sz w:val="24"/>
                <w:szCs w:val="24"/>
                <w:highlight w:val="none"/>
                <w:lang w:val="en-US" w:eastAsia="zh-CN"/>
              </w:rPr>
              <w:t>及管理服务</w:t>
            </w:r>
          </w:p>
        </w:tc>
        <w:tc>
          <w:tcPr>
            <w:tcW w:w="1011" w:type="dxa"/>
          </w:tcPr>
          <w:p w14:paraId="08CDCB7F">
            <w:pPr>
              <w:pStyle w:val="3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批</w:t>
            </w:r>
            <w:r>
              <w:rPr>
                <w:rFonts w:hint="eastAsia" w:ascii="仿宋" w:hAnsi="仿宋" w:eastAsia="仿宋" w:cs="仿宋"/>
                <w:color w:val="auto"/>
                <w:sz w:val="24"/>
                <w:szCs w:val="24"/>
                <w:highlight w:val="none"/>
              </w:rPr>
              <w:t>)</w:t>
            </w:r>
          </w:p>
        </w:tc>
        <w:tc>
          <w:tcPr>
            <w:tcW w:w="1637" w:type="dxa"/>
          </w:tcPr>
          <w:p w14:paraId="54964F8F">
            <w:pPr>
              <w:pStyle w:val="35"/>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10613538.32</w:t>
            </w:r>
          </w:p>
        </w:tc>
        <w:tc>
          <w:tcPr>
            <w:tcW w:w="1418" w:type="dxa"/>
          </w:tcPr>
          <w:p w14:paraId="3BB6691B">
            <w:pPr>
              <w:pStyle w:val="3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否</w:t>
            </w:r>
          </w:p>
        </w:tc>
      </w:tr>
      <w:tr w14:paraId="1C3132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76" w:hRule="atLeast"/>
        </w:trPr>
        <w:tc>
          <w:tcPr>
            <w:tcW w:w="1296" w:type="dxa"/>
          </w:tcPr>
          <w:p w14:paraId="555EF3A5">
            <w:pPr>
              <w:keepNext w:val="0"/>
              <w:keepLines w:val="0"/>
              <w:widowControl/>
              <w:suppressLineNumbers w:val="0"/>
              <w:jc w:val="left"/>
              <w:rPr>
                <w:color w:val="auto"/>
                <w:sz w:val="24"/>
                <w:szCs w:val="24"/>
                <w:highlight w:val="none"/>
              </w:rPr>
            </w:pPr>
            <w:r>
              <w:rPr>
                <w:rFonts w:ascii="仿宋_GB2312" w:hAnsi="仿宋_GB2312" w:eastAsia="仿宋_GB2312" w:cs="仿宋_GB2312"/>
                <w:color w:val="auto"/>
                <w:kern w:val="0"/>
                <w:sz w:val="24"/>
                <w:szCs w:val="24"/>
                <w:highlight w:val="none"/>
                <w:lang w:val="en-US" w:eastAsia="zh-CN" w:bidi="ar"/>
              </w:rPr>
              <w:t>C05030200</w:t>
            </w:r>
          </w:p>
          <w:p w14:paraId="6641DADF">
            <w:pPr>
              <w:pStyle w:val="35"/>
              <w:rPr>
                <w:rFonts w:hint="eastAsia" w:ascii="仿宋" w:hAnsi="仿宋" w:eastAsia="仿宋" w:cs="仿宋"/>
                <w:color w:val="auto"/>
                <w:sz w:val="24"/>
                <w:szCs w:val="24"/>
                <w:highlight w:val="none"/>
              </w:rPr>
            </w:pPr>
          </w:p>
        </w:tc>
        <w:tc>
          <w:tcPr>
            <w:tcW w:w="1510" w:type="dxa"/>
          </w:tcPr>
          <w:p w14:paraId="041DD6C9">
            <w:pPr>
              <w:keepNext w:val="0"/>
              <w:keepLines w:val="0"/>
              <w:widowControl/>
              <w:suppressLineNumbers w:val="0"/>
              <w:jc w:val="left"/>
              <w:rPr>
                <w:rFonts w:hint="eastAsia" w:ascii="仿宋" w:hAnsi="仿宋" w:eastAsia="仿宋" w:cs="仿宋"/>
                <w:b/>
                <w:bCs/>
                <w:color w:val="auto"/>
                <w:sz w:val="24"/>
                <w:szCs w:val="24"/>
                <w:highlight w:val="none"/>
              </w:rPr>
            </w:pPr>
            <w:r>
              <w:rPr>
                <w:rFonts w:ascii="仿宋_GB2312" w:hAnsi="仿宋_GB2312" w:eastAsia="仿宋_GB2312" w:cs="仿宋_GB2312"/>
                <w:color w:val="auto"/>
                <w:kern w:val="0"/>
                <w:sz w:val="24"/>
                <w:szCs w:val="24"/>
                <w:highlight w:val="none"/>
                <w:lang w:val="en-US" w:eastAsia="zh-CN" w:bidi="ar"/>
              </w:rPr>
              <w:t>防灾救灾物资储备供应服务</w:t>
            </w:r>
          </w:p>
        </w:tc>
        <w:tc>
          <w:tcPr>
            <w:tcW w:w="2183" w:type="dxa"/>
          </w:tcPr>
          <w:p w14:paraId="450D0411">
            <w:pPr>
              <w:pStyle w:val="35"/>
              <w:rPr>
                <w:rFonts w:hint="eastAsia" w:ascii="仿宋" w:hAnsi="仿宋" w:eastAsia="仿宋" w:cs="仿宋"/>
                <w:color w:val="auto"/>
                <w:sz w:val="24"/>
                <w:szCs w:val="24"/>
                <w:highlight w:val="none"/>
              </w:rPr>
            </w:pPr>
            <w:r>
              <w:rPr>
                <w:rFonts w:hint="eastAsia" w:ascii="Times New Roman" w:hAnsi="Times New Roman" w:eastAsia="仿宋_GB2312" w:cs="仿宋_GB2312"/>
                <w:i w:val="0"/>
                <w:color w:val="auto"/>
                <w:kern w:val="0"/>
                <w:sz w:val="24"/>
                <w:szCs w:val="24"/>
                <w:highlight w:val="none"/>
                <w:u w:val="none"/>
                <w:lang w:val="en-US" w:eastAsia="zh-CN" w:bidi="ar"/>
              </w:rPr>
              <w:t>委托储备类物资——</w:t>
            </w:r>
            <w:r>
              <w:rPr>
                <w:rFonts w:hint="eastAsia" w:ascii="仿宋" w:hAnsi="仿宋" w:eastAsia="仿宋" w:cs="仿宋"/>
                <w:color w:val="auto"/>
                <w:sz w:val="24"/>
                <w:szCs w:val="24"/>
                <w:highlight w:val="none"/>
              </w:rPr>
              <w:t>衣着类</w:t>
            </w:r>
          </w:p>
        </w:tc>
        <w:tc>
          <w:tcPr>
            <w:tcW w:w="1011" w:type="dxa"/>
          </w:tcPr>
          <w:p w14:paraId="7463E813">
            <w:pPr>
              <w:pStyle w:val="35"/>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3（年）</w:t>
            </w:r>
          </w:p>
        </w:tc>
        <w:tc>
          <w:tcPr>
            <w:tcW w:w="1637" w:type="dxa"/>
          </w:tcPr>
          <w:p w14:paraId="79930AC4">
            <w:pPr>
              <w:pStyle w:val="35"/>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994500.00</w:t>
            </w:r>
          </w:p>
        </w:tc>
        <w:tc>
          <w:tcPr>
            <w:tcW w:w="1418" w:type="dxa"/>
          </w:tcPr>
          <w:p w14:paraId="2F03C6F6">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否</w:t>
            </w:r>
          </w:p>
        </w:tc>
      </w:tr>
      <w:tr w14:paraId="1B4DB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76" w:hRule="atLeast"/>
        </w:trPr>
        <w:tc>
          <w:tcPr>
            <w:tcW w:w="1296" w:type="dxa"/>
          </w:tcPr>
          <w:p w14:paraId="0E0E7552">
            <w:pPr>
              <w:keepNext w:val="0"/>
              <w:keepLines w:val="0"/>
              <w:widowControl/>
              <w:suppressLineNumbers w:val="0"/>
              <w:jc w:val="left"/>
              <w:rPr>
                <w:color w:val="auto"/>
                <w:sz w:val="24"/>
                <w:szCs w:val="24"/>
                <w:highlight w:val="none"/>
              </w:rPr>
            </w:pPr>
            <w:r>
              <w:rPr>
                <w:rFonts w:ascii="仿宋_GB2312" w:hAnsi="仿宋_GB2312" w:eastAsia="仿宋_GB2312" w:cs="仿宋_GB2312"/>
                <w:color w:val="auto"/>
                <w:kern w:val="0"/>
                <w:sz w:val="24"/>
                <w:szCs w:val="24"/>
                <w:highlight w:val="none"/>
                <w:lang w:val="en-US" w:eastAsia="zh-CN" w:bidi="ar"/>
              </w:rPr>
              <w:t>C05030200</w:t>
            </w:r>
          </w:p>
          <w:p w14:paraId="5ACAE7A3">
            <w:pPr>
              <w:pStyle w:val="35"/>
              <w:rPr>
                <w:rFonts w:hint="eastAsia" w:ascii="仿宋" w:hAnsi="仿宋" w:eastAsia="仿宋" w:cs="仿宋"/>
                <w:b/>
                <w:bCs/>
                <w:color w:val="auto"/>
                <w:sz w:val="24"/>
                <w:szCs w:val="24"/>
                <w:highlight w:val="none"/>
              </w:rPr>
            </w:pPr>
          </w:p>
        </w:tc>
        <w:tc>
          <w:tcPr>
            <w:tcW w:w="1510" w:type="dxa"/>
          </w:tcPr>
          <w:p w14:paraId="083768BF">
            <w:pPr>
              <w:keepNext w:val="0"/>
              <w:keepLines w:val="0"/>
              <w:widowControl/>
              <w:suppressLineNumbers w:val="0"/>
              <w:jc w:val="left"/>
              <w:rPr>
                <w:rFonts w:hint="eastAsia" w:ascii="仿宋" w:hAnsi="仿宋" w:eastAsia="仿宋" w:cs="仿宋"/>
                <w:color w:val="auto"/>
                <w:sz w:val="24"/>
                <w:szCs w:val="24"/>
                <w:highlight w:val="none"/>
              </w:rPr>
            </w:pPr>
            <w:r>
              <w:rPr>
                <w:rFonts w:ascii="仿宋_GB2312" w:hAnsi="仿宋_GB2312" w:eastAsia="仿宋_GB2312" w:cs="仿宋_GB2312"/>
                <w:color w:val="auto"/>
                <w:kern w:val="0"/>
                <w:sz w:val="24"/>
                <w:szCs w:val="24"/>
                <w:highlight w:val="none"/>
                <w:lang w:val="en-US" w:eastAsia="zh-CN" w:bidi="ar"/>
              </w:rPr>
              <w:t>防灾救灾物资储备供应服务</w:t>
            </w:r>
          </w:p>
        </w:tc>
        <w:tc>
          <w:tcPr>
            <w:tcW w:w="2183" w:type="dxa"/>
          </w:tcPr>
          <w:p w14:paraId="726258B9">
            <w:pPr>
              <w:pStyle w:val="35"/>
              <w:rPr>
                <w:rFonts w:hint="default" w:ascii="仿宋" w:hAnsi="仿宋" w:eastAsia="仿宋" w:cs="仿宋"/>
                <w:color w:val="auto"/>
                <w:sz w:val="24"/>
                <w:szCs w:val="24"/>
                <w:highlight w:val="none"/>
                <w:lang w:val="en-US"/>
              </w:rPr>
            </w:pPr>
            <w:r>
              <w:rPr>
                <w:rFonts w:hint="eastAsia" w:ascii="Times New Roman" w:hAnsi="Times New Roman" w:eastAsia="仿宋_GB2312" w:cs="仿宋_GB2312"/>
                <w:i w:val="0"/>
                <w:color w:val="auto"/>
                <w:kern w:val="0"/>
                <w:sz w:val="24"/>
                <w:szCs w:val="24"/>
                <w:highlight w:val="none"/>
                <w:u w:val="none"/>
                <w:lang w:val="en-US" w:eastAsia="zh-CN" w:bidi="ar"/>
              </w:rPr>
              <w:t>委托储备类物资——</w:t>
            </w:r>
            <w:r>
              <w:rPr>
                <w:rStyle w:val="36"/>
                <w:rFonts w:hint="eastAsia" w:ascii="Times New Roman" w:hAnsi="Times New Roman" w:eastAsia="仿宋_GB2312" w:cs="仿宋_GB2312"/>
                <w:color w:val="auto"/>
                <w:sz w:val="24"/>
                <w:szCs w:val="24"/>
                <w:highlight w:val="none"/>
                <w:lang w:val="en-US" w:eastAsia="zh-CN" w:bidi="ar"/>
              </w:rPr>
              <w:t>食品类、</w:t>
            </w:r>
            <w:r>
              <w:rPr>
                <w:rFonts w:hint="eastAsia" w:ascii="Times New Roman" w:hAnsi="Times New Roman" w:eastAsia="仿宋_GB2312" w:cs="仿宋_GB2312"/>
                <w:i w:val="0"/>
                <w:color w:val="auto"/>
                <w:kern w:val="0"/>
                <w:sz w:val="24"/>
                <w:szCs w:val="24"/>
                <w:highlight w:val="none"/>
                <w:u w:val="none"/>
                <w:lang w:val="en-US" w:eastAsia="zh-CN" w:bidi="ar"/>
              </w:rPr>
              <w:t>卫生用品类</w:t>
            </w:r>
          </w:p>
        </w:tc>
        <w:tc>
          <w:tcPr>
            <w:tcW w:w="1011" w:type="dxa"/>
          </w:tcPr>
          <w:p w14:paraId="11A0D2B8">
            <w:pPr>
              <w:pStyle w:val="3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3（年）</w:t>
            </w:r>
          </w:p>
        </w:tc>
        <w:tc>
          <w:tcPr>
            <w:tcW w:w="1637" w:type="dxa"/>
          </w:tcPr>
          <w:p w14:paraId="765C40CF">
            <w:pPr>
              <w:pStyle w:val="35"/>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1320996.51</w:t>
            </w:r>
          </w:p>
        </w:tc>
        <w:tc>
          <w:tcPr>
            <w:tcW w:w="1418" w:type="dxa"/>
          </w:tcPr>
          <w:p w14:paraId="33E50778">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否</w:t>
            </w:r>
          </w:p>
        </w:tc>
      </w:tr>
    </w:tbl>
    <w:p w14:paraId="227B7030">
      <w:pPr>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仿宋" w:hAnsi="仿宋" w:eastAsia="仿宋" w:cs="仿宋"/>
          <w:color w:val="auto"/>
          <w:sz w:val="32"/>
          <w:szCs w:val="28"/>
          <w:highlight w:val="none"/>
        </w:rPr>
      </w:pPr>
    </w:p>
    <w:p w14:paraId="780C9437">
      <w:pPr>
        <w:pageBreakBefore w:val="0"/>
        <w:widowControl w:val="0"/>
        <w:numPr>
          <w:ilvl w:val="0"/>
          <w:numId w:val="4"/>
        </w:numPr>
        <w:kinsoku/>
        <w:wordWrap/>
        <w:overflowPunct/>
        <w:topLinePunct w:val="0"/>
        <w:autoSpaceDE/>
        <w:autoSpaceDN/>
        <w:bidi w:val="0"/>
        <w:adjustRightInd/>
        <w:snapToGrid/>
        <w:spacing w:line="600" w:lineRule="exact"/>
        <w:ind w:left="1080" w:leftChars="0" w:hanging="1080" w:firstLineChars="0"/>
        <w:textAlignment w:val="auto"/>
        <w:rPr>
          <w:rFonts w:hint="eastAsia" w:ascii="仿宋" w:hAnsi="仿宋" w:eastAsia="仿宋" w:cs="仿宋"/>
          <w:color w:val="auto"/>
          <w:sz w:val="28"/>
          <w:szCs w:val="24"/>
          <w:highlight w:val="none"/>
        </w:rPr>
      </w:pPr>
      <w:r>
        <w:rPr>
          <w:rFonts w:hint="eastAsia" w:ascii="仿宋" w:hAnsi="仿宋" w:eastAsia="仿宋" w:cs="仿宋"/>
          <w:color w:val="auto"/>
          <w:sz w:val="28"/>
          <w:szCs w:val="24"/>
          <w:highlight w:val="none"/>
        </w:rPr>
        <w:t>技术要求与商务要求</w:t>
      </w:r>
    </w:p>
    <w:p w14:paraId="2368F1F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36"/>
          <w:highlight w:val="none"/>
        </w:rPr>
        <w:t>技术要求</w:t>
      </w:r>
      <w:r>
        <w:rPr>
          <w:rFonts w:hint="eastAsia" w:ascii="仿宋" w:hAnsi="仿宋" w:eastAsia="仿宋" w:cs="仿宋"/>
          <w:color w:val="auto"/>
          <w:sz w:val="28"/>
          <w:szCs w:val="28"/>
          <w:highlight w:val="none"/>
        </w:rPr>
        <w:t>：</w:t>
      </w:r>
    </w:p>
    <w:p w14:paraId="0A7BF48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 xml:space="preserve">  </w:t>
      </w:r>
      <w:r>
        <w:rPr>
          <w:rFonts w:hint="eastAsia" w:ascii="仿宋" w:hAnsi="仿宋" w:eastAsia="仿宋" w:cs="仿宋"/>
          <w:b/>
          <w:bCs/>
          <w:color w:val="auto"/>
          <w:sz w:val="24"/>
          <w:szCs w:val="32"/>
          <w:highlight w:val="none"/>
          <w:lang w:val="en-US" w:eastAsia="zh-CN"/>
        </w:rPr>
        <w:t>包组一：</w:t>
      </w:r>
      <w:r>
        <w:rPr>
          <w:rFonts w:hint="eastAsia" w:ascii="仿宋" w:hAnsi="仿宋" w:eastAsia="仿宋" w:cs="仿宋"/>
          <w:b/>
          <w:bCs/>
          <w:color w:val="auto"/>
          <w:sz w:val="24"/>
          <w:szCs w:val="24"/>
          <w:highlight w:val="none"/>
        </w:rPr>
        <w:t>救灾物资实物储备</w:t>
      </w:r>
      <w:r>
        <w:rPr>
          <w:rFonts w:hint="eastAsia" w:ascii="仿宋" w:hAnsi="仿宋" w:eastAsia="仿宋" w:cs="仿宋"/>
          <w:b/>
          <w:bCs/>
          <w:color w:val="auto"/>
          <w:sz w:val="24"/>
          <w:szCs w:val="24"/>
          <w:highlight w:val="none"/>
          <w:lang w:val="en-US" w:eastAsia="zh-CN"/>
        </w:rPr>
        <w:t>及管理服务</w:t>
      </w:r>
    </w:p>
    <w:tbl>
      <w:tblPr>
        <w:tblStyle w:val="14"/>
        <w:tblW w:w="1015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2"/>
        <w:gridCol w:w="935"/>
        <w:gridCol w:w="1167"/>
        <w:gridCol w:w="5894"/>
        <w:gridCol w:w="796"/>
        <w:gridCol w:w="793"/>
      </w:tblGrid>
      <w:tr w14:paraId="44484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5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E50A7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实物储备类物资</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20E21">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物资类别</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02C84">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物资品种</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98596">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规格参数</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04EBA">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单位</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824F9">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数量</w:t>
            </w:r>
          </w:p>
        </w:tc>
      </w:tr>
      <w:tr w14:paraId="01AEC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34655">
            <w:pPr>
              <w:jc w:val="center"/>
              <w:rPr>
                <w:rFonts w:hint="eastAsia" w:ascii="宋体" w:hAnsi="宋体" w:eastAsia="宋体" w:cs="宋体"/>
                <w:i w:val="0"/>
                <w:iCs w:val="0"/>
                <w:color w:val="auto"/>
                <w:sz w:val="21"/>
                <w:szCs w:val="21"/>
                <w:highlight w:val="none"/>
                <w:u w:val="none"/>
              </w:rPr>
            </w:pPr>
          </w:p>
        </w:tc>
        <w:tc>
          <w:tcPr>
            <w:tcW w:w="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E995A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居住类</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6724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帐篷（12㎡）</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34CF1">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1.应急专用12㎡帐篷由篷体、框架及配件三部分组成，满足3-4人使用。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2.样式:长方形双坡面直墙。</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3.成品尺寸:3.7m(篷体长)*3.2m(篷体宽)*1.75m(侧墙高)*2.67m(脊顶高)，以上尺寸允许偏差均为±0.03m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4.篷体面料及颜色:采用PU涂层布(333dtex*333dtex涤纶长丝)，颜色为天蓝色。</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5.▲篷布断裂强力：经向≥1350N/5cm，纬向≥1150N/5cm,耐水色牢度≥4级，耐光色牢度≥4级，甲醛含量≤75mg/kg，不含可分解芳香胺染料，无异味</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6.框架材料，通用杆、山墙地杆、立杆采用铝合金管，规格为6005T6Ф25mm（±0.38mm）*1.2mm（±0.23mm）管内增加4根加强筋，筋高(筋高+壁厚)≥2.6mm。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7.山墙地杆套管采用铝合金管，规格为6005T6Ф28mm（±0.40mm）*1.0mm（±0.10mm)，端架三通、中架四通、地杆四通采用焊接钢管Q215Ф28mm*1.0mm。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8.▲本白涤纶包芯绳：直径6mm（±5%），断裂强力≥3400N。</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9▲.产品符合YJ/T 9.2-2010《救灾帐篷第2部分：12㎡单帐篷》标准、GB 18401-2010《国家放置产品基本安全技术规范》C类。</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“▲”参数须提供具备CMA或CNAS资质的第三方检测机构出具的检测报告复印件证明。</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C42C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顶</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4546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2084</w:t>
            </w:r>
          </w:p>
        </w:tc>
      </w:tr>
      <w:tr w14:paraId="74367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B10CE">
            <w:pPr>
              <w:jc w:val="center"/>
              <w:rPr>
                <w:rFonts w:hint="eastAsia" w:ascii="宋体" w:hAnsi="宋体" w:eastAsia="宋体" w:cs="宋体"/>
                <w:i w:val="0"/>
                <w:iCs w:val="0"/>
                <w:color w:val="auto"/>
                <w:sz w:val="21"/>
                <w:szCs w:val="21"/>
                <w:highlight w:val="none"/>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FE477">
            <w:pPr>
              <w:jc w:val="center"/>
              <w:rPr>
                <w:rFonts w:hint="eastAsia" w:ascii="宋体" w:hAnsi="宋体" w:eastAsia="宋体" w:cs="宋体"/>
                <w:i w:val="0"/>
                <w:iCs w:val="0"/>
                <w:color w:val="auto"/>
                <w:sz w:val="21"/>
                <w:szCs w:val="21"/>
                <w:highlight w:val="none"/>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EE69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彩条布</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E376E">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1.规格指标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（1）克重：120g（±10g）/㎡；</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（2）幅宽4m；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（3）色泽：红、蓝、白三色。</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▲2.物理性能经向断裂强度（kN/m）：≥13纬向断裂强度（kN/m）：≥11经纬向断裂伸长率（%）：15～30纵向梯形撕裂强力（kN）：≥0.12顶破强力（kN）：≥1.2渗透系数（cm/s）：≤10-11；</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3.产品符合国家或行业标准。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“▲”参数须提供具备CMA或CNAS资质的第三方检测机构出具的检测报告复印件证明。</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3D25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EDE5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32520</w:t>
            </w:r>
          </w:p>
        </w:tc>
      </w:tr>
      <w:tr w14:paraId="5C0EE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BDC45">
            <w:pPr>
              <w:jc w:val="center"/>
              <w:rPr>
                <w:rFonts w:hint="eastAsia" w:ascii="宋体" w:hAnsi="宋体" w:eastAsia="宋体" w:cs="宋体"/>
                <w:i w:val="0"/>
                <w:iCs w:val="0"/>
                <w:color w:val="auto"/>
                <w:sz w:val="21"/>
                <w:szCs w:val="21"/>
                <w:highlight w:val="none"/>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862159">
            <w:pPr>
              <w:jc w:val="center"/>
              <w:rPr>
                <w:rFonts w:hint="eastAsia" w:ascii="宋体" w:hAnsi="宋体" w:eastAsia="宋体" w:cs="宋体"/>
                <w:i w:val="0"/>
                <w:iCs w:val="0"/>
                <w:color w:val="auto"/>
                <w:sz w:val="21"/>
                <w:szCs w:val="21"/>
                <w:highlight w:val="none"/>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5A3C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净水机</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AA4FD">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1.尺寸：（长*宽*高）400x350x1400mm（±50mm）；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2.出水方式：一开一直饮；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3.电源：220V 50Hz；</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4.功率：≥1.5KW；（提供投标产品型号、功率一致的CQC产品认证复印件或扫描件证明资料并提供全国认证认可信息公共服务平台官网查询截图）</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5.加热方式：水箱容量≥15L；</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6.取水方式：采用触摸按键出水方式，提供触摸按键技术国家行政部门出具的证书或具有CMA标志的检测报告。</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过滤系统要求：五级过滤或以上（PP棉+活性炭+活性炭+反渗透膜+活性炭），提供整机涉及饮用水卫生安全产品卫生许可批件（过滤等级必须与本要求一致），并提供核心部件反渗透膜涉水卫生批件，反渗透膜水批申请单位与整机生产单位保持一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▲8.产品过滤系统组成部件（PP棉、活性炭、反渗透膜、滤瓶）均需符合《生活饮用水输配水设备及防护材料卫生安全评价规范》（卫生部 2001 年版）或GB5749-2022生活饮用水的要求，提供以上四种部件2024年1月1日以来，由具有CMA或CNAS认证的检测机构出具的检验报告且送检单位为投标产品制造商。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 xml:space="preserve">▲9.水箱采用不锈钢304材料制作，提供水箱涉及饮用水卫生安全产品卫生许可批件（申请人必须为饮水设备制造商）； </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10.主要涉水部件波纹管、电磁阀、发热管、水嘴均符合《生活饮用水输配水设备及防护材料卫生安全评价规范》（卫生部 2001 年版）的要求，提供上述部件2024年1月1日以来，由具有CMA或CNAS认证的检测机构出具的检验报告且送检单位为投标产品制造商。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其它配件：采用食品级材料加工组装而成，整机符合GB4806.11-2016;GB4806.4-2016;GB4806.7-2023;GB4806.9-2023要求保证出水安全，投标文件中提供与投标产品型号一致的整机《食品接触产品安全认证证书》复印件或扫描件证明资料并提供全国认证认可信息公共服务平台官网查询截图；</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12.箱体采用不锈钢板+喷涂板制作，厚度≥0.6mm，整体美观防指纹。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13.产品内所用波纹管、水槽、防溅板、发热管、水嘴等关键部件材质均采用304不锈钢，提供上述部件符合GB/T 3280-2015标准检验报告，检验报告必须是2024年1月1日以来，由具有CMA或CNAS认证的检测机构出具的检验报告且送检单位为投标产品制造商。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▲14.水槽带防溅水功能，提供防溅水技术国家行政部门出具的证书或具有CMA标志的检测报告。</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15.排水使用PPR防烫伤防变形管材。</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16.采用智能主控系统，无需人工值守，可显示时间、温度，可设置自动开关机，可设定每周工作日和每天工作时间，提供设备管控系统软件著作权证书；</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▲17.设备采用步进式加热原理，具有CQC3133-2011技术标准的同型号中国节能认证证书，投标文件中提供与投标产品型号一致的整机证书复印件或扫描件及全国认证认可信息公共服务平台官网查询截图；</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▲18.产品电气安全要求：整机符合GB/T26572-2011、GB/T26125-2011要求，符合RoHS认证，提供投标产品品牌型号一致的 整机《RoHS符合性认证证书》复印件或扫描件证明资料并提供全国认证认可信息公共服务平台官网查询截图；</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▲19.产品环境要求：整机符合GB/T24021-2024技术要求，投标文件中提供与投标产品型号一致的整机中国环境标志证书复印件或扫描件并提供全国认证认可信息公共服务平台官网查询截图；</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▲20.产品环保要求：整机符合GB/T 19249-2017;HJ/T270-2006技术要求，投标文件中提供与投标产品型号一致的整机中国环保认证证书复印件或扫描件并提供全国认证认可信息公共服务平台官网查询截图；</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▲21.设备具有防尘功能，防止外界灰尘等从水嘴进入污染出水管道，保证使用卫生，提供防尘技术国家行政部门出具的证书或具有CMA标志的检测报告，</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▲22.设备出水嘴具有防烫隔热功能，防止因为取开水时开水出水嘴温度过高导致的烫伤情况，提供水嘴防烫隔热技术国家行政部门出具的证书或具有CMA标志的检测报告。</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23.产品安全性能：设备应该具备不少于防干烧、防漏水、防蒸汽烫伤、防开盖投毒、防溢水、防缺水、防漏电等安全配置，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▲24.产品电气安全性能：产品电控系统具有超温保护、高压保护、低压保护、过流保护功能，有效保证电气安全及使用寿命。提供上述功能的CMA标志的检测报告。</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▲25.产品水质安全性能：产品整机水质应符合CJ94-2005标准，提供符合上述标准的整机水质检验报告，报告需要具有CMA标志且检测时间在项目开标时间之前的一年内。</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26.产品需要具有远程监控功能，使用单位可以通过手机端实时查看设备情况，并可对设备进行远程控制。产品联网功能符合ISO27001、ISO20000标准，提供认证文件复印件及认监委网站截图加盖投标人公章。</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816A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台</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D00E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75</w:t>
            </w:r>
          </w:p>
        </w:tc>
      </w:tr>
      <w:tr w14:paraId="6E106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1E01C">
            <w:pPr>
              <w:jc w:val="center"/>
              <w:rPr>
                <w:rFonts w:hint="eastAsia" w:ascii="宋体" w:hAnsi="宋体" w:eastAsia="宋体" w:cs="宋体"/>
                <w:i w:val="0"/>
                <w:iCs w:val="0"/>
                <w:color w:val="auto"/>
                <w:sz w:val="21"/>
                <w:szCs w:val="21"/>
                <w:highlight w:val="none"/>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D5236">
            <w:pPr>
              <w:jc w:val="center"/>
              <w:rPr>
                <w:rFonts w:hint="eastAsia" w:ascii="宋体" w:hAnsi="宋体" w:eastAsia="宋体" w:cs="宋体"/>
                <w:i w:val="0"/>
                <w:iCs w:val="0"/>
                <w:color w:val="auto"/>
                <w:sz w:val="21"/>
                <w:szCs w:val="21"/>
                <w:highlight w:val="none"/>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5FC5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移动桌椅</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D744C">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1.规格：120*60cm（±3%）</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2.是否可调：可调整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3.桌面材质：防火密度板</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4.桌框材质：铝合金，管径约25mm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5.桌子承重：≥30kg</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6.配4张布凳子</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8BFA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套</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27BA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2084</w:t>
            </w:r>
          </w:p>
        </w:tc>
      </w:tr>
      <w:tr w14:paraId="738FC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10673">
            <w:pPr>
              <w:jc w:val="center"/>
              <w:rPr>
                <w:rFonts w:hint="eastAsia" w:ascii="宋体" w:hAnsi="宋体" w:eastAsia="宋体" w:cs="宋体"/>
                <w:i w:val="0"/>
                <w:iCs w:val="0"/>
                <w:color w:val="auto"/>
                <w:sz w:val="21"/>
                <w:szCs w:val="21"/>
                <w:highlight w:val="none"/>
                <w:u w:val="none"/>
              </w:rPr>
            </w:pP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5016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床上（坐卧）</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B045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防潮垫</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7089C">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1、款式：以机织物为面、里料配以填充物缝制的防潮垫，防潮垫底部面料具备防水功能，沾水等级4级或以上；</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2、规格：防潮垫厚度≥1.5cm，宽90cm×长200cm（±3%）；</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3、材质：面料：100%聚酯纤维、里料：100%聚酯纤维、填充物：聚乙烯发泡棉（EPE）；</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▲4、甲醛含量：≤75mg/kg、pH值在4.0～8.5之间、可分解致癌芳香胺染料：禁用≤20mg/kg、异味不得检出；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5、机织物单位面积质量：面料≥110g/㎡，断裂强力：经向：≥400N，纬向：≥400N</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▲6、里料≥50g/㎡；断裂强力：经向：≥400N，纬向：≥400N；</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▲7、耐水色牢度：≥4级、耐酸汗渍色牢度：≥4级、耐碱汗渍色牢度：≥4级、耐摩擦色牢度：≥4级、耐皂洗色牢度：≥4级、耐光色牢度：≥4级；</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▲8.产品符合GB 18401-2010《国家纺织产品基本安全技术规范》 B类、GB/T 22796-2021《床上用品》合格品、GB/T 4669-2008《纺织品 机织物 单位长度质量和单位面积质量的测定》、GB/T 4745-2012《纺织品 防水性能的检测和评价 沾水法》、GB/T 29862-2013《纺织品纤维含量的标识》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“▲”参数须提供具备CMA或CNAS资质的第三方检测机构出具的检测报告复印件证明。</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6772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张</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1EFF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6252</w:t>
            </w:r>
          </w:p>
        </w:tc>
      </w:tr>
      <w:tr w14:paraId="6BCED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C6F092">
            <w:pPr>
              <w:jc w:val="center"/>
              <w:rPr>
                <w:rFonts w:hint="eastAsia" w:ascii="宋体" w:hAnsi="宋体" w:eastAsia="宋体" w:cs="宋体"/>
                <w:i w:val="0"/>
                <w:iCs w:val="0"/>
                <w:color w:val="auto"/>
                <w:sz w:val="21"/>
                <w:szCs w:val="21"/>
                <w:highlight w:val="none"/>
                <w:u w:val="none"/>
              </w:rPr>
            </w:pP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24F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用品类</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000C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折叠床（单人）</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0BF28">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救灾专用折叠床为钢管床架折叠式。折叠床由床面和床架两部分组成，床头附带一个可搭扣的枕头，床面的上半部位加垫塑料板一块，塑料板在使用时向床尾方向推，折叠时向床头方向推。床背面配置可调节束紧带两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2.规格：折叠床长1.85（±3cm）米，宽0.7（±3cm）米，高0.35（±3cm）米，面料：666dtex×666dtex涤纶低弹丝PVC涂层；床架、床腿焊接钢管Q195Φ25mm（±0.38mm）*1.1 mm（±0.10mm）；床架配件钢板Q195～Q235 t 2.0mm（±0.20mm）；布料颜色为天蓝色；</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▲3.产品符合《中华人民共和国民政部行业标准》（MZ/T 015.1-2010）标准。（提供第三方检测机构出具的符合要求的检测报告（检测报告须具有CNAS或CMA标识）扫描件）</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D7EF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张</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C4FA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12500</w:t>
            </w:r>
          </w:p>
        </w:tc>
      </w:tr>
      <w:tr w14:paraId="252A1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2E6C8">
            <w:pPr>
              <w:jc w:val="center"/>
              <w:rPr>
                <w:rFonts w:hint="eastAsia" w:ascii="宋体" w:hAnsi="宋体" w:eastAsia="宋体" w:cs="宋体"/>
                <w:i w:val="0"/>
                <w:iCs w:val="0"/>
                <w:color w:val="auto"/>
                <w:sz w:val="21"/>
                <w:szCs w:val="21"/>
                <w:highlight w:val="none"/>
                <w:u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93301">
            <w:pPr>
              <w:rPr>
                <w:rFonts w:hint="eastAsia" w:ascii="宋体" w:hAnsi="宋体" w:eastAsia="宋体" w:cs="宋体"/>
                <w:i w:val="0"/>
                <w:iCs w:val="0"/>
                <w:color w:val="auto"/>
                <w:sz w:val="21"/>
                <w:szCs w:val="21"/>
                <w:highlight w:val="none"/>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3EC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毛巾被</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7F855">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1.规格：≥200cm*150cm；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2.重量：≥900g；</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3.面料：纯棉（深色系列）；</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4.甲醛含量（MG/KG）≤75，PH值在4.0～8.5之间，可分解致癌香胺染料（MG/KG）禁用（≤20），异味不得检出；</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39F7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条</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B52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12500</w:t>
            </w:r>
          </w:p>
        </w:tc>
      </w:tr>
      <w:tr w14:paraId="6479D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37FDFE">
            <w:pPr>
              <w:jc w:val="center"/>
              <w:rPr>
                <w:rFonts w:hint="eastAsia" w:ascii="宋体" w:hAnsi="宋体" w:eastAsia="宋体" w:cs="宋体"/>
                <w:i w:val="0"/>
                <w:iCs w:val="0"/>
                <w:color w:val="auto"/>
                <w:sz w:val="21"/>
                <w:szCs w:val="21"/>
                <w:highlight w:val="none"/>
                <w:u w:val="none"/>
              </w:rPr>
            </w:pPr>
          </w:p>
        </w:tc>
        <w:tc>
          <w:tcPr>
            <w:tcW w:w="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B48E7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照明类</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（一个帐篷配1套）</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65F7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应急灯</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713CE">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电池容量：≥2500mAh锂电池</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最大功率：≥2W</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充电时间约5h</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尺寸：≤38*38*203mm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高亮约5h，低亮约200h</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内置磁铁，带手电筒功能</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3A64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个</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F053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2084</w:t>
            </w:r>
          </w:p>
        </w:tc>
      </w:tr>
      <w:tr w14:paraId="7625C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84F8A">
            <w:pPr>
              <w:jc w:val="center"/>
              <w:rPr>
                <w:rFonts w:hint="eastAsia" w:ascii="宋体" w:hAnsi="宋体" w:eastAsia="宋体" w:cs="宋体"/>
                <w:i w:val="0"/>
                <w:iCs w:val="0"/>
                <w:color w:val="auto"/>
                <w:sz w:val="21"/>
                <w:szCs w:val="21"/>
                <w:highlight w:val="none"/>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7687B8">
            <w:pPr>
              <w:jc w:val="center"/>
              <w:rPr>
                <w:rFonts w:hint="eastAsia" w:ascii="宋体" w:hAnsi="宋体" w:eastAsia="宋体" w:cs="宋体"/>
                <w:i w:val="0"/>
                <w:iCs w:val="0"/>
                <w:color w:val="auto"/>
                <w:sz w:val="21"/>
                <w:szCs w:val="21"/>
                <w:highlight w:val="none"/>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0E86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电源插座</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EEC35">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1.电流：10A</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2.电压：250V</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3.功率：2500W</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4.4插位（20孔）</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5.线长≥3m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6.▲具有CCC认证</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040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个</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4CFA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2084</w:t>
            </w:r>
          </w:p>
        </w:tc>
      </w:tr>
      <w:tr w14:paraId="5C55F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B46B9">
            <w:pPr>
              <w:jc w:val="center"/>
              <w:rPr>
                <w:rFonts w:hint="eastAsia" w:ascii="宋体" w:hAnsi="宋体" w:eastAsia="宋体" w:cs="宋体"/>
                <w:i w:val="0"/>
                <w:iCs w:val="0"/>
                <w:color w:val="auto"/>
                <w:sz w:val="21"/>
                <w:szCs w:val="21"/>
                <w:highlight w:val="none"/>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AD191">
            <w:pPr>
              <w:jc w:val="center"/>
              <w:rPr>
                <w:rFonts w:hint="eastAsia" w:ascii="宋体" w:hAnsi="宋体" w:eastAsia="宋体" w:cs="宋体"/>
                <w:i w:val="0"/>
                <w:iCs w:val="0"/>
                <w:color w:val="auto"/>
                <w:sz w:val="21"/>
                <w:szCs w:val="21"/>
                <w:highlight w:val="none"/>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9AEB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充电宝</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14642">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1.电池容量:≥20000mAh</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2.输入:≥5V/2A</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3.输出:≥5V/2A(Max)</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4.材质:ABS+PC</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5.自带Lightning线和Type-C线</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6.执行标准：:GB 4943.1-2022,GB31241-2022</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7.▲产品具有CCC认证</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374A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个</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E42E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2084</w:t>
            </w:r>
          </w:p>
        </w:tc>
      </w:tr>
      <w:tr w14:paraId="1C55C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71C05">
            <w:pPr>
              <w:jc w:val="center"/>
              <w:rPr>
                <w:rFonts w:hint="eastAsia" w:ascii="宋体" w:hAnsi="宋体" w:eastAsia="宋体" w:cs="宋体"/>
                <w:i w:val="0"/>
                <w:iCs w:val="0"/>
                <w:color w:val="auto"/>
                <w:sz w:val="21"/>
                <w:szCs w:val="21"/>
                <w:highlight w:val="none"/>
                <w:u w:val="none"/>
              </w:rPr>
            </w:pPr>
          </w:p>
        </w:tc>
        <w:tc>
          <w:tcPr>
            <w:tcW w:w="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A197F6">
            <w:pPr>
              <w:jc w:val="center"/>
              <w:rPr>
                <w:rFonts w:hint="eastAsia" w:ascii="宋体" w:hAnsi="宋体" w:eastAsia="宋体" w:cs="宋体"/>
                <w:i w:val="0"/>
                <w:iCs w:val="0"/>
                <w:color w:val="auto"/>
                <w:sz w:val="21"/>
                <w:szCs w:val="21"/>
                <w:highlight w:val="none"/>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656C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发电机</w:t>
            </w: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2A60A">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1.发动机型式：风冷、四冲程；</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▲2.发动机缸径*行程：≥90×66mm；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3.发动机排气量：≥420cc；</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4.发动机机油容量：≥1.1L；</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5.燃油：汽油；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6.额定功率：≥5.0kw；最大功率≥5.5kw；</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7.发电机类型：单三相等功率；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8.发电机组单相电压：230v（±10）；三相电压400v（±10）；</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9.发电机组单相电流：≥21A；三相电流：≥9A；</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10.发电机组频率：50Hz；</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11.发电机组油箱容积：≥25L；</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12.机组启动系统：手启动和电启动；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▲13.电气保护和监视控制：发电机组应安装带过电流脱扣装置的电路断路器，并对短路加以保护，性能应符合GB/T2820.8 第6.11 条规定；</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▲14.介电强度：发电机组应能承受1min，频率为50Hz，正弦波电压，施加电压为1800V，试验期间无击穿闪络现象；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▲15.机械安全性：符合GB/T 2820.8–2002《往复式内燃机驱动的交流发电机组》对小功率发电机组的要求和试验；</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上述▲参数须提供检测报告（检测报告封面须至少同时具有CMA及CNAS标志），并提供检测报告的复印件。</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BAB7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台</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9B70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w:t>
            </w:r>
          </w:p>
        </w:tc>
      </w:tr>
      <w:tr w14:paraId="4E7F0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FE27B">
            <w:pPr>
              <w:jc w:val="center"/>
              <w:rPr>
                <w:rFonts w:hint="eastAsia" w:ascii="宋体" w:hAnsi="宋体" w:eastAsia="宋体" w:cs="宋体"/>
                <w:i w:val="0"/>
                <w:iCs w:val="0"/>
                <w:color w:val="auto"/>
                <w:sz w:val="21"/>
                <w:szCs w:val="21"/>
                <w:highlight w:val="none"/>
                <w:u w:val="none"/>
              </w:rPr>
            </w:pP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90D4D">
            <w:pPr>
              <w:keepNext w:val="0"/>
              <w:keepLines w:val="0"/>
              <w:widowControl/>
              <w:suppressLineNumbers w:val="0"/>
              <w:jc w:val="center"/>
              <w:textAlignment w:val="center"/>
              <w:rPr>
                <w:rFonts w:hint="default" w:ascii="宋体" w:hAnsi="宋体" w:eastAsia="宋体" w:cs="宋体"/>
                <w:b/>
                <w:bCs/>
                <w:i w:val="0"/>
                <w:iCs w:val="0"/>
                <w:color w:val="auto"/>
                <w:sz w:val="21"/>
                <w:szCs w:val="21"/>
                <w:highlight w:val="none"/>
                <w:u w:val="none"/>
                <w:lang w:val="en-US"/>
              </w:rPr>
            </w:pPr>
            <w:r>
              <w:rPr>
                <w:rFonts w:hint="eastAsia" w:ascii="宋体" w:hAnsi="宋体" w:eastAsia="宋体" w:cs="宋体"/>
                <w:b/>
                <w:bCs/>
                <w:i w:val="0"/>
                <w:iCs w:val="0"/>
                <w:color w:val="auto"/>
                <w:kern w:val="0"/>
                <w:sz w:val="21"/>
                <w:szCs w:val="21"/>
                <w:highlight w:val="none"/>
                <w:u w:val="none"/>
                <w:lang w:val="en-US" w:eastAsia="zh-CN" w:bidi="ar"/>
              </w:rPr>
              <w:t>实物储备管理服务</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37E04">
            <w:pPr>
              <w:jc w:val="center"/>
              <w:rPr>
                <w:rFonts w:hint="eastAsia" w:ascii="宋体" w:hAnsi="宋体" w:eastAsia="宋体" w:cs="宋体"/>
                <w:b/>
                <w:bCs/>
                <w:i w:val="0"/>
                <w:iCs w:val="0"/>
                <w:color w:val="auto"/>
                <w:sz w:val="21"/>
                <w:szCs w:val="21"/>
                <w:highlight w:val="none"/>
                <w:u w:val="none"/>
              </w:rPr>
            </w:pPr>
          </w:p>
        </w:tc>
        <w:tc>
          <w:tcPr>
            <w:tcW w:w="5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AF8B2">
            <w:pPr>
              <w:jc w:val="left"/>
              <w:rPr>
                <w:rFonts w:hint="eastAsia" w:ascii="宋体" w:hAnsi="宋体" w:eastAsia="宋体" w:cs="宋体"/>
                <w:b/>
                <w:bCs/>
                <w:i w:val="0"/>
                <w:iCs w:val="0"/>
                <w:color w:val="auto"/>
                <w:sz w:val="21"/>
                <w:szCs w:val="21"/>
                <w:highlight w:val="none"/>
                <w:u w:val="none"/>
              </w:rPr>
            </w:pPr>
            <w:r>
              <w:rPr>
                <w:rFonts w:hint="eastAsia" w:ascii="宋体" w:hAnsi="宋体" w:eastAsia="宋体" w:cs="宋体"/>
                <w:b w:val="0"/>
                <w:bCs w:val="0"/>
                <w:i w:val="0"/>
                <w:iCs w:val="0"/>
                <w:color w:val="auto"/>
                <w:sz w:val="21"/>
                <w:szCs w:val="21"/>
                <w:highlight w:val="none"/>
                <w:u w:val="none"/>
              </w:rPr>
              <w:t>按储备物资价值的6%</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9DAD0">
            <w:pPr>
              <w:jc w:val="center"/>
              <w:rPr>
                <w:rFonts w:hint="eastAsia" w:ascii="宋体" w:hAnsi="宋体" w:eastAsia="宋体" w:cs="宋体"/>
                <w:b/>
                <w:bCs/>
                <w:i w:val="0"/>
                <w:iCs w:val="0"/>
                <w:color w:val="auto"/>
                <w:sz w:val="21"/>
                <w:szCs w:val="21"/>
                <w:highlight w:val="none"/>
                <w:u w:val="none"/>
                <w:lang w:val="en-US" w:eastAsia="zh-CN"/>
              </w:rPr>
            </w:pPr>
            <w:r>
              <w:rPr>
                <w:rFonts w:hint="eastAsia" w:ascii="宋体" w:hAnsi="宋体" w:eastAsia="宋体" w:cs="宋体"/>
                <w:b/>
                <w:bCs/>
                <w:i w:val="0"/>
                <w:iCs w:val="0"/>
                <w:color w:val="auto"/>
                <w:sz w:val="21"/>
                <w:szCs w:val="21"/>
                <w:highlight w:val="none"/>
                <w:u w:val="none"/>
                <w:lang w:val="en-US" w:eastAsia="zh-CN"/>
              </w:rPr>
              <w:t>年</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F2C58">
            <w:pPr>
              <w:jc w:val="center"/>
              <w:rPr>
                <w:rFonts w:hint="eastAsia" w:ascii="宋体" w:hAnsi="宋体" w:eastAsia="宋体" w:cs="宋体"/>
                <w:b/>
                <w:bCs/>
                <w:i w:val="0"/>
                <w:iCs w:val="0"/>
                <w:color w:val="auto"/>
                <w:sz w:val="21"/>
                <w:szCs w:val="21"/>
                <w:highlight w:val="none"/>
                <w:u w:val="none"/>
                <w:lang w:val="en-US" w:eastAsia="zh-CN"/>
              </w:rPr>
            </w:pPr>
            <w:r>
              <w:rPr>
                <w:rFonts w:hint="eastAsia" w:ascii="宋体" w:hAnsi="宋体" w:eastAsia="宋体" w:cs="宋体"/>
                <w:b/>
                <w:bCs/>
                <w:i w:val="0"/>
                <w:iCs w:val="0"/>
                <w:color w:val="auto"/>
                <w:sz w:val="21"/>
                <w:szCs w:val="21"/>
                <w:highlight w:val="none"/>
                <w:u w:val="none"/>
                <w:lang w:val="en-US" w:eastAsia="zh-CN"/>
              </w:rPr>
              <w:t>3</w:t>
            </w:r>
          </w:p>
        </w:tc>
      </w:tr>
    </w:tbl>
    <w:p w14:paraId="44BF4A0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32"/>
          <w:highlight w:val="none"/>
          <w:lang w:val="en-US" w:eastAsia="zh-CN"/>
        </w:rPr>
        <w:t>包组二：</w:t>
      </w:r>
      <w:r>
        <w:rPr>
          <w:rFonts w:hint="eastAsia" w:ascii="Times New Roman" w:hAnsi="Times New Roman" w:eastAsia="仿宋_GB2312" w:cs="仿宋_GB2312"/>
          <w:b/>
          <w:bCs/>
          <w:i w:val="0"/>
          <w:color w:val="auto"/>
          <w:kern w:val="0"/>
          <w:sz w:val="24"/>
          <w:szCs w:val="24"/>
          <w:highlight w:val="none"/>
          <w:u w:val="none"/>
          <w:lang w:val="en-US" w:eastAsia="zh-CN" w:bidi="ar"/>
        </w:rPr>
        <w:t>委托储备类物资——</w:t>
      </w:r>
      <w:r>
        <w:rPr>
          <w:rFonts w:hint="eastAsia" w:ascii="仿宋" w:hAnsi="仿宋" w:eastAsia="仿宋" w:cs="仿宋"/>
          <w:b/>
          <w:bCs/>
          <w:color w:val="auto"/>
          <w:sz w:val="24"/>
          <w:szCs w:val="24"/>
          <w:highlight w:val="none"/>
        </w:rPr>
        <w:t>衣着类</w:t>
      </w:r>
    </w:p>
    <w:p w14:paraId="5217E3A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1.协议储备物资的范围及数量：</w:t>
      </w:r>
    </w:p>
    <w:p w14:paraId="4CE2AF2C">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按照《救灾物资储备库建设标准》对储存物资规模的规定，所需的应急物资由中标人进行储备、管理和轮换。突发安全生产事故和自然灾害后需要快速供应的应急物资必需品详见企业协议储备部分。</w:t>
      </w:r>
    </w:p>
    <w:p w14:paraId="7CB4BFB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2.协议储备物资的质量：</w:t>
      </w:r>
    </w:p>
    <w:p w14:paraId="5AF947E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投标人应保证所储应急救灾物资的质量及安全，依据《广东省省级救灾物资储备管理办法》规定，承储企业可按照常年储备、保质保量、先进先出、滚动轮换的原则，结合日常经营适时更新轮换。</w:t>
      </w:r>
    </w:p>
    <w:p w14:paraId="2BCA513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3.协议储备物资的调拨和管理：</w:t>
      </w:r>
    </w:p>
    <w:p w14:paraId="7B9A494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应急救灾重要物资的调拨，由采购人发出书面调拨指令，投标人在接到调拨指令后，迅速准备物资，并按指令要求按时按量运送至指定地点。及时建立、更新应急物资协议储备数据库，确保灾害发生后</w:t>
      </w:r>
      <w:r>
        <w:rPr>
          <w:rFonts w:hint="eastAsia" w:ascii="仿宋" w:hAnsi="仿宋" w:eastAsia="仿宋" w:cs="仿宋"/>
          <w:b/>
          <w:bCs/>
          <w:color w:val="auto"/>
          <w:sz w:val="24"/>
          <w:szCs w:val="24"/>
          <w:highlight w:val="none"/>
          <w:lang w:val="en-US" w:eastAsia="zh-CN"/>
        </w:rPr>
        <w:t>5-8小时内</w:t>
      </w:r>
      <w:r>
        <w:rPr>
          <w:rFonts w:hint="eastAsia" w:ascii="仿宋" w:hAnsi="仿宋" w:eastAsia="仿宋" w:cs="仿宋"/>
          <w:b w:val="0"/>
          <w:bCs w:val="0"/>
          <w:color w:val="auto"/>
          <w:sz w:val="24"/>
          <w:szCs w:val="24"/>
          <w:highlight w:val="none"/>
          <w:lang w:val="en-US" w:eastAsia="zh-CN"/>
        </w:rPr>
        <w:t>，将救灾物资送至采购人指定位置。</w:t>
      </w:r>
    </w:p>
    <w:p w14:paraId="3F46FC2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4.其他要求：</w:t>
      </w:r>
    </w:p>
    <w:p w14:paraId="5BE6344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（1）投标人要保证代储物资的日常管养、维护、妥善保管，保证应急物资随时能够派上用场。</w:t>
      </w:r>
    </w:p>
    <w:p w14:paraId="608239D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（1）采购人组织防汛物资调运演练，检验物资储备和应急调运的成效，投标人应予积极配合并认真参与。</w:t>
      </w:r>
    </w:p>
    <w:p w14:paraId="0892DDB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（2）投标人须拟派项目负责人一名，联络人一名，保证24小时通讯畅通，储备期内做好随时调运物资的准备。</w:t>
      </w:r>
    </w:p>
    <w:p w14:paraId="4636D002">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投标人根据采购人要求定期报告物资储备和调运准备情况。应急响应期间，投标人应安排人员值班，保障物资快速调运。发生物资调运的运输车辆和司乘人员由投标人组织落实，装运物资的设备和人员由投标人负责落实并负责运输安全。</w:t>
      </w:r>
      <w:r>
        <w:rPr>
          <w:rFonts w:hint="eastAsia" w:ascii="仿宋" w:hAnsi="仿宋" w:eastAsia="仿宋" w:cs="仿宋"/>
          <w:b/>
          <w:bCs/>
          <w:color w:val="auto"/>
          <w:sz w:val="24"/>
          <w:szCs w:val="24"/>
          <w:highlight w:val="none"/>
          <w:lang w:val="en-US" w:eastAsia="zh-CN"/>
        </w:rPr>
        <w:t>物资调运所需一切费用由投标人承担。</w:t>
      </w:r>
    </w:p>
    <w:p w14:paraId="00E997E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（4）投标人接到调运通知后应及时组织物资装运并报告工作进展情况，发车及将物资送达指定地点时需及时反馈运送物资信息。协助物资接收单位完成卸车和办好物资交接手续。</w:t>
      </w:r>
    </w:p>
    <w:p w14:paraId="089ABA1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（5）投标人须具备完整的应急处理措施（包含但不限于货物储备量、人员调配、交通运输等），应对不可预见的突发事件时，能保质、保量、准时的配合采购人做好应急工作。</w:t>
      </w:r>
    </w:p>
    <w:tbl>
      <w:tblPr>
        <w:tblStyle w:val="14"/>
        <w:tblW w:w="99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74"/>
        <w:gridCol w:w="1250"/>
        <w:gridCol w:w="5201"/>
        <w:gridCol w:w="728"/>
        <w:gridCol w:w="825"/>
      </w:tblGrid>
      <w:tr w14:paraId="26DA9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5A5A3">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物资类别</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4C453">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物资品种</w:t>
            </w:r>
          </w:p>
        </w:tc>
        <w:tc>
          <w:tcPr>
            <w:tcW w:w="5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E1E3">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规格参数</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DE017">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单位</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A0662">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数量</w:t>
            </w:r>
          </w:p>
        </w:tc>
      </w:tr>
      <w:tr w14:paraId="53AF6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3" w:hRule="atLeast"/>
          <w:jc w:val="center"/>
        </w:trPr>
        <w:tc>
          <w:tcPr>
            <w:tcW w:w="19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EC1EC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常服</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(春、夏、秋算两季)</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18C2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婴儿</w:t>
            </w:r>
          </w:p>
        </w:tc>
        <w:tc>
          <w:tcPr>
            <w:tcW w:w="5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5FC6A">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1.面料：100%纯棉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2.款式：连衣/分体</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3.执行标准：GB 31701-2015《婴幼儿及儿童纺织产品安全技术规范》</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7AB7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套</w:t>
            </w:r>
          </w:p>
        </w:tc>
        <w:tc>
          <w:tcPr>
            <w:tcW w:w="825" w:type="dxa"/>
            <w:vMerge w:val="restart"/>
            <w:tcBorders>
              <w:top w:val="single" w:color="000000" w:sz="4" w:space="0"/>
              <w:left w:val="single" w:color="000000" w:sz="4" w:space="0"/>
              <w:right w:val="single" w:color="000000" w:sz="4" w:space="0"/>
            </w:tcBorders>
            <w:shd w:val="clear" w:color="auto" w:fill="auto"/>
            <w:vAlign w:val="center"/>
          </w:tcPr>
          <w:p w14:paraId="6B065CD3">
            <w:pPr>
              <w:keepNext w:val="0"/>
              <w:keepLines w:val="0"/>
              <w:widowControl/>
              <w:suppressLineNumbers w:val="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12500</w:t>
            </w:r>
          </w:p>
        </w:tc>
      </w:tr>
      <w:tr w14:paraId="24405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5" w:hRule="atLeast"/>
          <w:jc w:val="center"/>
        </w:trPr>
        <w:tc>
          <w:tcPr>
            <w:tcW w:w="1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2A3EC">
            <w:pPr>
              <w:jc w:val="center"/>
              <w:rPr>
                <w:rFonts w:hint="eastAsia" w:ascii="宋体" w:hAnsi="宋体" w:eastAsia="宋体" w:cs="宋体"/>
                <w:i w:val="0"/>
                <w:iCs w:val="0"/>
                <w:color w:val="auto"/>
                <w:sz w:val="21"/>
                <w:szCs w:val="21"/>
                <w:highlight w:val="none"/>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D778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儿童</w:t>
            </w:r>
          </w:p>
        </w:tc>
        <w:tc>
          <w:tcPr>
            <w:tcW w:w="5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BC3FC">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1.上衣：材质：≥60棉，≤40%聚酯纤维，圆领短袖</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2.裤子：材质：≥60棉，≤40%聚酯纤维开，橡筋裤头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3.材质符合GB18401-2010《国家纺织产品基本安全技术规范》产品要求</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5812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套</w:t>
            </w:r>
          </w:p>
        </w:tc>
        <w:tc>
          <w:tcPr>
            <w:tcW w:w="825" w:type="dxa"/>
            <w:vMerge w:val="continue"/>
            <w:tcBorders>
              <w:left w:val="single" w:color="000000" w:sz="4" w:space="0"/>
              <w:right w:val="single" w:color="000000" w:sz="4" w:space="0"/>
            </w:tcBorders>
            <w:shd w:val="clear" w:color="auto" w:fill="auto"/>
            <w:vAlign w:val="center"/>
          </w:tcPr>
          <w:p w14:paraId="1E702A7B">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473C9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jc w:val="center"/>
        </w:trPr>
        <w:tc>
          <w:tcPr>
            <w:tcW w:w="1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1B5F09">
            <w:pPr>
              <w:jc w:val="center"/>
              <w:rPr>
                <w:rFonts w:hint="eastAsia" w:ascii="宋体" w:hAnsi="宋体" w:eastAsia="宋体" w:cs="宋体"/>
                <w:i w:val="0"/>
                <w:iCs w:val="0"/>
                <w:color w:val="auto"/>
                <w:sz w:val="21"/>
                <w:szCs w:val="21"/>
                <w:highlight w:val="none"/>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C8D9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成人</w:t>
            </w:r>
          </w:p>
        </w:tc>
        <w:tc>
          <w:tcPr>
            <w:tcW w:w="5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423A9">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T恤配夏裤，满足春秋季气温条件下使用。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1.夏装：有领短袖T恤＋带松紧带休闲长裤；</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2.颜色：提供中深色系颜色（白色和黑色除外）；</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3.上衣（针织）要求不低于：45S×45S＋75D,含棉60﹪、含聚酯纤维40﹪；</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4.克重：≥200克／平方米；</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5.长裤（梭织）要求不低于：密度128根/10cm×60根/10cm,纱支20S×16S,含棉60﹪、含聚酯纤维40﹪；</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6.克重：≥200克/平方米；</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C1D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套</w:t>
            </w:r>
          </w:p>
        </w:tc>
        <w:tc>
          <w:tcPr>
            <w:tcW w:w="825" w:type="dxa"/>
            <w:vMerge w:val="continue"/>
            <w:tcBorders>
              <w:left w:val="single" w:color="000000" w:sz="4" w:space="0"/>
              <w:right w:val="single" w:color="000000" w:sz="4" w:space="0"/>
            </w:tcBorders>
            <w:shd w:val="clear" w:color="auto" w:fill="auto"/>
            <w:vAlign w:val="center"/>
          </w:tcPr>
          <w:p w14:paraId="3F7595D9">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351C2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5" w:hRule="atLeast"/>
          <w:jc w:val="center"/>
        </w:trPr>
        <w:tc>
          <w:tcPr>
            <w:tcW w:w="19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9646B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防寒服/棉衣棉裤</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D0FF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婴儿</w:t>
            </w:r>
          </w:p>
        </w:tc>
        <w:tc>
          <w:tcPr>
            <w:tcW w:w="5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F2B20">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1.面料：≥95%棉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2.里料：100%棉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3.填充物：100%聚酯纤维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符合GB 18401-2010B类</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8BC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套</w:t>
            </w:r>
          </w:p>
        </w:tc>
        <w:tc>
          <w:tcPr>
            <w:tcW w:w="825" w:type="dxa"/>
            <w:vMerge w:val="continue"/>
            <w:tcBorders>
              <w:left w:val="single" w:color="000000" w:sz="4" w:space="0"/>
              <w:right w:val="single" w:color="000000" w:sz="4" w:space="0"/>
            </w:tcBorders>
            <w:shd w:val="clear" w:color="auto" w:fill="auto"/>
            <w:vAlign w:val="center"/>
          </w:tcPr>
          <w:p w14:paraId="0D02FC2B">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01E9B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97" w:hRule="atLeast"/>
          <w:jc w:val="center"/>
        </w:trPr>
        <w:tc>
          <w:tcPr>
            <w:tcW w:w="1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1F97C">
            <w:pPr>
              <w:jc w:val="center"/>
              <w:rPr>
                <w:rFonts w:hint="eastAsia" w:ascii="宋体" w:hAnsi="宋体" w:eastAsia="宋体" w:cs="宋体"/>
                <w:i w:val="0"/>
                <w:iCs w:val="0"/>
                <w:color w:val="auto"/>
                <w:sz w:val="21"/>
                <w:szCs w:val="21"/>
                <w:highlight w:val="none"/>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F1DD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儿童</w:t>
            </w:r>
          </w:p>
        </w:tc>
        <w:tc>
          <w:tcPr>
            <w:tcW w:w="5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58D1A">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1.上衣（棉衣）：面料100%聚酯纤维，里料230高密夫布料，材质为1800#仿丝棉（100%聚酯纤维），拉链连帽外套。</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2.裤子（棉裤）：面料100%聚酯纤维，里料230高密夫布料，材质为1800#仿丝棉（100%聚酯纤维）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材质符合GB18401-2010《国家纺织产品基本安全技术规范》产品要求</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5A72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套</w:t>
            </w:r>
          </w:p>
        </w:tc>
        <w:tc>
          <w:tcPr>
            <w:tcW w:w="825" w:type="dxa"/>
            <w:vMerge w:val="continue"/>
            <w:tcBorders>
              <w:left w:val="single" w:color="000000" w:sz="4" w:space="0"/>
              <w:right w:val="single" w:color="000000" w:sz="4" w:space="0"/>
            </w:tcBorders>
            <w:shd w:val="clear" w:color="auto" w:fill="auto"/>
            <w:vAlign w:val="center"/>
          </w:tcPr>
          <w:p w14:paraId="621ABD81">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r w14:paraId="4ACA8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0" w:hRule="atLeast"/>
          <w:jc w:val="center"/>
        </w:trPr>
        <w:tc>
          <w:tcPr>
            <w:tcW w:w="19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99B98">
            <w:pPr>
              <w:jc w:val="center"/>
              <w:rPr>
                <w:rFonts w:hint="eastAsia" w:ascii="宋体" w:hAnsi="宋体" w:eastAsia="宋体" w:cs="宋体"/>
                <w:i w:val="0"/>
                <w:iCs w:val="0"/>
                <w:color w:val="auto"/>
                <w:sz w:val="21"/>
                <w:szCs w:val="21"/>
                <w:highlight w:val="none"/>
                <w:u w:val="none"/>
              </w:rPr>
            </w:pP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A607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成人</w:t>
            </w:r>
          </w:p>
        </w:tc>
        <w:tc>
          <w:tcPr>
            <w:tcW w:w="52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46976">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上衣：</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1.面料：涤纶（100%聚酯纤维），进行防水处理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2.里布：涤塔夫</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3.填充：200g绗棉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4.内胆不可拆卸</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5.颜色：藏蓝、深灰色、军绿色、岩青色可选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裤子：</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1.面料采用纯涤+防水处理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2.里布：涤塔夫</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3.填充物：绗棉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产品符合GB18401-2010标准</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821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套</w:t>
            </w:r>
          </w:p>
        </w:tc>
        <w:tc>
          <w:tcPr>
            <w:tcW w:w="825" w:type="dxa"/>
            <w:vMerge w:val="continue"/>
            <w:tcBorders>
              <w:left w:val="single" w:color="000000" w:sz="4" w:space="0"/>
              <w:bottom w:val="single" w:color="000000" w:sz="4" w:space="0"/>
              <w:right w:val="single" w:color="000000" w:sz="4" w:space="0"/>
            </w:tcBorders>
            <w:shd w:val="clear" w:color="auto" w:fill="auto"/>
            <w:vAlign w:val="center"/>
          </w:tcPr>
          <w:p w14:paraId="52F8BA42">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r>
    </w:tbl>
    <w:p w14:paraId="77AD4CB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i w:val="0"/>
          <w:color w:val="auto"/>
          <w:kern w:val="0"/>
          <w:sz w:val="24"/>
          <w:szCs w:val="24"/>
          <w:highlight w:val="none"/>
          <w:u w:val="none"/>
          <w:lang w:val="en-US" w:eastAsia="zh-CN" w:bidi="ar"/>
        </w:rPr>
      </w:pPr>
    </w:p>
    <w:p w14:paraId="3DD8623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bCs/>
          <w:i w:val="0"/>
          <w:color w:val="auto"/>
          <w:kern w:val="0"/>
          <w:sz w:val="24"/>
          <w:szCs w:val="24"/>
          <w:highlight w:val="none"/>
          <w:u w:val="none"/>
          <w:lang w:val="en-US" w:eastAsia="zh-CN" w:bidi="ar"/>
        </w:rPr>
      </w:pPr>
      <w:r>
        <w:rPr>
          <w:rFonts w:hint="eastAsia" w:ascii="Times New Roman" w:hAnsi="Times New Roman" w:eastAsia="仿宋_GB2312" w:cs="仿宋_GB2312"/>
          <w:b/>
          <w:bCs/>
          <w:i w:val="0"/>
          <w:color w:val="auto"/>
          <w:kern w:val="0"/>
          <w:sz w:val="24"/>
          <w:szCs w:val="24"/>
          <w:highlight w:val="none"/>
          <w:u w:val="none"/>
          <w:lang w:val="en-US" w:eastAsia="zh-CN" w:bidi="ar"/>
        </w:rPr>
        <w:t>包组三：委托储备类物资——</w:t>
      </w:r>
      <w:r>
        <w:rPr>
          <w:rStyle w:val="36"/>
          <w:rFonts w:hint="eastAsia" w:ascii="Times New Roman" w:hAnsi="Times New Roman" w:eastAsia="仿宋_GB2312" w:cs="仿宋_GB2312"/>
          <w:b/>
          <w:bCs/>
          <w:color w:val="auto"/>
          <w:sz w:val="24"/>
          <w:szCs w:val="24"/>
          <w:highlight w:val="none"/>
          <w:lang w:val="en-US" w:eastAsia="zh-CN" w:bidi="ar"/>
        </w:rPr>
        <w:t>食品类、</w:t>
      </w:r>
      <w:r>
        <w:rPr>
          <w:rFonts w:hint="eastAsia" w:ascii="Times New Roman" w:hAnsi="Times New Roman" w:eastAsia="仿宋_GB2312" w:cs="仿宋_GB2312"/>
          <w:b/>
          <w:bCs/>
          <w:i w:val="0"/>
          <w:color w:val="auto"/>
          <w:kern w:val="0"/>
          <w:sz w:val="24"/>
          <w:szCs w:val="24"/>
          <w:highlight w:val="none"/>
          <w:u w:val="none"/>
          <w:lang w:val="en-US" w:eastAsia="zh-CN" w:bidi="ar"/>
        </w:rPr>
        <w:t>卫生用品类</w:t>
      </w:r>
    </w:p>
    <w:p w14:paraId="00C4F3B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1.协议储备物资的范围及数量：</w:t>
      </w:r>
    </w:p>
    <w:p w14:paraId="37AFA9A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按照《救灾物资储备库建设标准》对储存物资规模的规定，所需的应急物资由中标人进行储备、管理和轮换。突发安全生产事故和自然灾害后需要快速供应的应急物资必需品详见企业协议储备部分。</w:t>
      </w:r>
    </w:p>
    <w:p w14:paraId="5FC0F9C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2.协议储备物资的质量：</w:t>
      </w:r>
    </w:p>
    <w:p w14:paraId="1716DA3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投标人应保证所储应急救灾物资的质量及安全，依据《广东省省级救灾物资储备管理办法》规定，承储企业可按照常年储备、保质保量、先进先出、滚动轮换的原则，结合日常经营适时更新轮换。</w:t>
      </w:r>
    </w:p>
    <w:p w14:paraId="0E41192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3.协议储备物资的调拨和管理：</w:t>
      </w:r>
    </w:p>
    <w:p w14:paraId="1AA7BD5F">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应急救灾重要物资的调拨，由采购人发出书面调拨指令，投标人在接到调拨指令后，迅速准备物资，并按指令要求按时按量运送至指定地点。及时建立、更新应急物资协议储备数据库，确保灾害发生后</w:t>
      </w:r>
      <w:r>
        <w:rPr>
          <w:rFonts w:hint="eastAsia" w:ascii="仿宋" w:hAnsi="仿宋" w:eastAsia="仿宋" w:cs="仿宋"/>
          <w:b/>
          <w:bCs/>
          <w:color w:val="auto"/>
          <w:sz w:val="24"/>
          <w:szCs w:val="24"/>
          <w:highlight w:val="none"/>
          <w:lang w:val="en-US" w:eastAsia="zh-CN"/>
        </w:rPr>
        <w:t>5-8小时内</w:t>
      </w:r>
      <w:r>
        <w:rPr>
          <w:rFonts w:hint="eastAsia" w:ascii="仿宋" w:hAnsi="仿宋" w:eastAsia="仿宋" w:cs="仿宋"/>
          <w:b w:val="0"/>
          <w:bCs w:val="0"/>
          <w:color w:val="auto"/>
          <w:sz w:val="24"/>
          <w:szCs w:val="24"/>
          <w:highlight w:val="none"/>
          <w:lang w:val="en-US" w:eastAsia="zh-CN"/>
        </w:rPr>
        <w:t>，将救灾物资送至采购人指定位置。</w:t>
      </w:r>
    </w:p>
    <w:p w14:paraId="477379A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4.其他要求：</w:t>
      </w:r>
    </w:p>
    <w:p w14:paraId="2369392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（1）投标人要保证代储物资的日常管养、维护、妥善保管，保证应急物资随时能够派上用场。</w:t>
      </w:r>
    </w:p>
    <w:p w14:paraId="0E49DB4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（1）采购人组织防汛物资调运演练，检验物资储备和应急调运的成效，投标人应予积极配合并认真参与。</w:t>
      </w:r>
    </w:p>
    <w:p w14:paraId="681C37F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（2）投标人须拟派项目负责人一名，联络人一名，保证24小时通讯畅通，储备期内做好随时调运物资的准备。</w:t>
      </w:r>
    </w:p>
    <w:p w14:paraId="3967AD8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投标人根据采购人要求定期报告物资储备和调运准备情况。应急响应期间，投标人应安排人员值班，保障物资快速调运。发生物资调运的运输车辆和司乘人员由投标人组织落实，装运物资的设备和人员由投标人负责落实并负责运输安全。</w:t>
      </w:r>
      <w:r>
        <w:rPr>
          <w:rFonts w:hint="eastAsia" w:ascii="仿宋" w:hAnsi="仿宋" w:eastAsia="仿宋" w:cs="仿宋"/>
          <w:b/>
          <w:bCs/>
          <w:color w:val="auto"/>
          <w:sz w:val="24"/>
          <w:szCs w:val="24"/>
          <w:highlight w:val="none"/>
          <w:lang w:val="en-US" w:eastAsia="zh-CN"/>
        </w:rPr>
        <w:t>物资调运所需一切费用由投标人承担。</w:t>
      </w:r>
    </w:p>
    <w:p w14:paraId="03AD5D9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（4）投标人接到调运通知后应及时组织物资装运并报告工作进展情况，发车及将物资送达指定地点时需及时反馈运送物资信息。协助物资接收单位完成卸车和办好物资交接手续。</w:t>
      </w:r>
    </w:p>
    <w:p w14:paraId="0202B3E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（5）投标人须具备完整的应急处理措施（包含但不限于货物储备量、人员调配、交通运输等），应对不可预见的突发事件时，能保质、保量、准时的配合采购人做好应急工作。</w:t>
      </w:r>
    </w:p>
    <w:p w14:paraId="77F5234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仿宋_GB2312" w:cs="仿宋_GB2312"/>
          <w:b/>
          <w:bCs/>
          <w:i w:val="0"/>
          <w:color w:val="auto"/>
          <w:kern w:val="0"/>
          <w:sz w:val="24"/>
          <w:szCs w:val="24"/>
          <w:highlight w:val="none"/>
          <w:u w:val="none"/>
          <w:lang w:val="en-US" w:eastAsia="zh-CN" w:bidi="ar"/>
        </w:rPr>
      </w:pPr>
    </w:p>
    <w:tbl>
      <w:tblPr>
        <w:tblStyle w:val="14"/>
        <w:tblW w:w="986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00"/>
        <w:gridCol w:w="1883"/>
        <w:gridCol w:w="4658"/>
        <w:gridCol w:w="1114"/>
        <w:gridCol w:w="1009"/>
      </w:tblGrid>
      <w:tr w14:paraId="16924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7" w:hRule="atLeast"/>
          <w:jc w:val="center"/>
        </w:trPr>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2EBD3">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物资类别</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A5EB">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物资品种</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86E43">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规格参数</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404F1">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单位</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51AFD">
            <w:pPr>
              <w:keepNext w:val="0"/>
              <w:keepLines w:val="0"/>
              <w:widowControl/>
              <w:suppressLineNumbers w:val="0"/>
              <w:jc w:val="center"/>
              <w:textAlignment w:val="center"/>
              <w:rPr>
                <w:rFonts w:hint="eastAsia" w:ascii="宋体" w:hAnsi="宋体" w:eastAsia="宋体" w:cs="宋体"/>
                <w:b/>
                <w:bCs/>
                <w:i w:val="0"/>
                <w:iCs w:val="0"/>
                <w:color w:val="auto"/>
                <w:kern w:val="2"/>
                <w:sz w:val="21"/>
                <w:szCs w:val="21"/>
                <w:highlight w:val="none"/>
                <w:u w:val="none"/>
                <w:lang w:val="en-US" w:eastAsia="zh-CN" w:bidi="ar-SA"/>
              </w:rPr>
            </w:pPr>
            <w:r>
              <w:rPr>
                <w:rFonts w:hint="eastAsia" w:ascii="宋体" w:hAnsi="宋体" w:eastAsia="宋体" w:cs="宋体"/>
                <w:b/>
                <w:bCs/>
                <w:i w:val="0"/>
                <w:iCs w:val="0"/>
                <w:color w:val="auto"/>
                <w:kern w:val="0"/>
                <w:sz w:val="21"/>
                <w:szCs w:val="21"/>
                <w:highlight w:val="none"/>
                <w:u w:val="none"/>
                <w:lang w:val="en-US" w:eastAsia="zh-CN" w:bidi="ar"/>
              </w:rPr>
              <w:t>数量</w:t>
            </w:r>
          </w:p>
        </w:tc>
      </w:tr>
      <w:tr w14:paraId="58B69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7" w:hRule="atLeast"/>
          <w:jc w:val="center"/>
        </w:trPr>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D9DC3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食品类（15天）</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D41C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餐具(一次性)</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79BF7">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1.材质：塑料</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2.一次性使用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3.包含碗、筷子、勺子等</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1E00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套</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D396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562500</w:t>
            </w:r>
          </w:p>
        </w:tc>
      </w:tr>
      <w:tr w14:paraId="46E1C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5"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AF8B5">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443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自热米饭</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4D187">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1.净含量：≥240g</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2.质保期：约9个月</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3.口味：菌菇牛肉、回锅肉、香菇滑鸡、川味腊肠等多种口味</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4.符合相关国家标准</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EBD0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盒</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0699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506250</w:t>
            </w:r>
          </w:p>
        </w:tc>
      </w:tr>
      <w:tr w14:paraId="51179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8"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869B8">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E3D6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方便面</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F78C4">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1.品质：优</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2.规格：1箱*12桶</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23AA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桶</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C521C">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337500</w:t>
            </w:r>
          </w:p>
        </w:tc>
      </w:tr>
      <w:tr w14:paraId="52A9B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4"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85137">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BD43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烧水壶(1.5L)</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41FDB">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1.材质：不锈钢+ABS工程塑料</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2.容量：≥1.5L</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3.加热方式:底盘加热</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4.功率：≥1500W</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5.内胆：食品级不锈钢</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6.符合相关国家标准</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E8AE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个</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CCF8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2084</w:t>
            </w:r>
          </w:p>
        </w:tc>
      </w:tr>
      <w:tr w14:paraId="05E32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6"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3E109">
            <w:pPr>
              <w:jc w:val="center"/>
              <w:rPr>
                <w:rFonts w:hint="eastAsia" w:ascii="宋体" w:hAnsi="宋体" w:eastAsia="宋体" w:cs="宋体"/>
                <w:i w:val="0"/>
                <w:iCs w:val="0"/>
                <w:color w:val="auto"/>
                <w:sz w:val="21"/>
                <w:szCs w:val="21"/>
                <w:highlight w:val="none"/>
                <w:u w:val="none"/>
              </w:rPr>
            </w:pPr>
          </w:p>
        </w:tc>
        <w:tc>
          <w:tcPr>
            <w:tcW w:w="18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3D96AB">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饮用水</w:t>
            </w:r>
          </w:p>
          <w:p w14:paraId="39274BD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(桶装水每个帐篷四桶)</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2E547">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1.容量：550ml</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2.保质期：12个月</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3.产品符合相关国家标准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4.饮用纯净水，瓶装</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F9CE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每瓶550ml</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5F3A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750000</w:t>
            </w:r>
          </w:p>
        </w:tc>
      </w:tr>
      <w:tr w14:paraId="18099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6"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2AB55">
            <w:pPr>
              <w:jc w:val="center"/>
              <w:rPr>
                <w:rFonts w:hint="eastAsia" w:ascii="宋体" w:hAnsi="宋体" w:eastAsia="宋体" w:cs="宋体"/>
                <w:i w:val="0"/>
                <w:iCs w:val="0"/>
                <w:color w:val="auto"/>
                <w:sz w:val="21"/>
                <w:szCs w:val="21"/>
                <w:highlight w:val="none"/>
                <w:u w:val="none"/>
              </w:rPr>
            </w:pPr>
          </w:p>
        </w:tc>
        <w:tc>
          <w:tcPr>
            <w:tcW w:w="1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5BC60">
            <w:pPr>
              <w:jc w:val="center"/>
              <w:rPr>
                <w:rFonts w:hint="eastAsia" w:ascii="宋体" w:hAnsi="宋体" w:eastAsia="宋体" w:cs="宋体"/>
                <w:i w:val="0"/>
                <w:iCs w:val="0"/>
                <w:color w:val="auto"/>
                <w:sz w:val="21"/>
                <w:szCs w:val="21"/>
                <w:highlight w:val="none"/>
                <w:u w:val="none"/>
              </w:rPr>
            </w:pP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3A9B0">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1.容量：12.8L</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2.可直接饮用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3.饮用纯净水，桶装</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4.产品符合相关国家标准</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3A52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每桶12.8l</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854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8336</w:t>
            </w:r>
          </w:p>
        </w:tc>
      </w:tr>
      <w:tr w14:paraId="697D2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6"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393B68">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0EDD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婴儿奶粉</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6C39E">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1.罐装，容量≥300g/罐</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2.适用年龄：1段（0-6个月），2段（6-12个月），3段（1岁以上），4段（3-6岁）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3.符合 GB 10765-2021《婴儿配方食品》国家标准</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57D2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罐</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C1ECA">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2500</w:t>
            </w:r>
          </w:p>
        </w:tc>
      </w:tr>
      <w:tr w14:paraId="06E49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6" w:hRule="atLeast"/>
          <w:jc w:val="center"/>
        </w:trPr>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C4E64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卫生用品类</w:t>
            </w: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2AD3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应急包(10个帐篷1个）</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1B577">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1.外包：防水牛津布，尺寸约15*10*4cm；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2.配置：三角绷带、酒精消毒片、透气胶带、别针、抗菌清洁湿巾、弹性绷带、酒精棉签、碘伏棉签、无菌纱布片、清凉油、透气创口贴。</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F12B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个</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74BC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209</w:t>
            </w:r>
          </w:p>
        </w:tc>
      </w:tr>
      <w:tr w14:paraId="7E36C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8"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5F157">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B784F">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脸盆、水桶</w:t>
            </w:r>
          </w:p>
          <w:p w14:paraId="3980D36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(1个帐篷各1个)</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B01DA">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脸盆规格：约36.5*28.5*14.5cm，全新塑料材质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水桶规格：≥18L，全新塑料材质</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C508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套</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8F19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2084</w:t>
            </w:r>
          </w:p>
        </w:tc>
      </w:tr>
      <w:tr w14:paraId="0E05A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6"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17086">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EB02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垃圾袋(1个帐篷 30个）</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3C92D">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1.加厚款约32cmx52cm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2.50个一扎</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3.材质：PE</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4.背心式</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9825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个</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747F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62520</w:t>
            </w:r>
          </w:p>
        </w:tc>
      </w:tr>
      <w:tr w14:paraId="051A6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6"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8C8300">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8221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毛巾、牙刷、牙膏</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4C06C">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便携式洗漱套装包含：1.洗发80ML、2.沐浴露80ML、3.牙膏30克、4.折叠牙刷、尺寸:约高13.5*长14.5*宽5.5/CM、5.直柄小梳子、6.棉方巾30*30CM、7.小漱口杯、8.PVC防水袋</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4AF5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套</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B55A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12500</w:t>
            </w:r>
          </w:p>
        </w:tc>
      </w:tr>
      <w:tr w14:paraId="027F4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7"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EF7F0">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F334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肥皂(1个帐篷1块)</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72BF6">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1.普通香皂</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2.净含量≥85g</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3.产品符合相关国家标准</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5E0B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块</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7C6CE">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2084</w:t>
            </w:r>
          </w:p>
        </w:tc>
      </w:tr>
      <w:tr w14:paraId="69BC8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6"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54226">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6A97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纸巾(1个帐篷15包）</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11F27">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1.抽纸；</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2.材质：原生木浆；层数：＞三层，重量：≥60克；张数：≥100张。</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3.执行标准：GB/T 20808标准。</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18A3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包</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4F2E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31260</w:t>
            </w:r>
          </w:p>
        </w:tc>
      </w:tr>
      <w:tr w14:paraId="5A462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7"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5DAF4">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302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婴儿卫生用品</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17878">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1.婴儿纸尿裤，透气,轻薄,棉柔,干爽,超强吸水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2.NB码-XXL码可选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3.产品符合相关标准。</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D781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片</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168E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112500</w:t>
            </w:r>
          </w:p>
        </w:tc>
      </w:tr>
      <w:tr w14:paraId="35EEE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7" w:hRule="atLeast"/>
          <w:jc w:val="center"/>
        </w:trPr>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BD3EB">
            <w:pPr>
              <w:jc w:val="center"/>
              <w:rPr>
                <w:rFonts w:hint="eastAsia" w:ascii="宋体" w:hAnsi="宋体" w:eastAsia="宋体" w:cs="宋体"/>
                <w:i w:val="0"/>
                <w:iCs w:val="0"/>
                <w:color w:val="auto"/>
                <w:sz w:val="21"/>
                <w:szCs w:val="21"/>
                <w:highlight w:val="none"/>
                <w:u w:val="none"/>
              </w:rPr>
            </w:pPr>
          </w:p>
        </w:tc>
        <w:tc>
          <w:tcPr>
            <w:tcW w:w="1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780E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女性卫生用品(25%比例)</w:t>
            </w:r>
          </w:p>
        </w:tc>
        <w:tc>
          <w:tcPr>
            <w:tcW w:w="4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9D48A">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1.材质：棉柔无纺布、无尘纸、高分子、透气底膜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2.棉柔亲肤</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3.保质期：约3年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4.产品符合相关国家标准</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8BC7D">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片</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996F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196910</w:t>
            </w:r>
          </w:p>
        </w:tc>
      </w:tr>
    </w:tbl>
    <w:p w14:paraId="16406D2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color w:val="auto"/>
          <w:sz w:val="24"/>
          <w:szCs w:val="32"/>
          <w:highlight w:val="none"/>
        </w:rPr>
      </w:pPr>
    </w:p>
    <w:p w14:paraId="1634534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2、商务要求：</w:t>
      </w:r>
    </w:p>
    <w:p w14:paraId="2B319EFF">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default" w:ascii="仿宋" w:hAnsi="仿宋" w:eastAsia="仿宋" w:cs="仿宋"/>
          <w:b/>
          <w:bCs/>
          <w:color w:val="auto"/>
          <w:sz w:val="24"/>
          <w:szCs w:val="32"/>
          <w:highlight w:val="none"/>
          <w:lang w:val="en-US" w:eastAsia="zh-CN"/>
        </w:rPr>
      </w:pPr>
      <w:r>
        <w:rPr>
          <w:rFonts w:hint="eastAsia" w:ascii="仿宋" w:hAnsi="仿宋" w:eastAsia="仿宋" w:cs="仿宋"/>
          <w:b/>
          <w:bCs/>
          <w:color w:val="auto"/>
          <w:sz w:val="24"/>
          <w:szCs w:val="32"/>
          <w:highlight w:val="none"/>
          <w:lang w:val="en-US" w:eastAsia="zh-CN"/>
        </w:rPr>
        <w:t>适用于包组一：</w:t>
      </w:r>
    </w:p>
    <w:p w14:paraId="18326A16">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color w:val="auto"/>
          <w:sz w:val="24"/>
          <w:szCs w:val="22"/>
          <w:highlight w:val="none"/>
          <w:u w:val="none"/>
        </w:rPr>
      </w:pPr>
      <w:r>
        <w:rPr>
          <w:rFonts w:hint="eastAsia" w:ascii="仿宋" w:hAnsi="仿宋" w:eastAsia="仿宋" w:cs="仿宋"/>
          <w:b/>
          <w:bCs/>
          <w:color w:val="auto"/>
          <w:sz w:val="24"/>
          <w:szCs w:val="32"/>
          <w:highlight w:val="none"/>
        </w:rPr>
        <w:t>1）</w:t>
      </w:r>
      <w:r>
        <w:rPr>
          <w:rFonts w:hint="eastAsia" w:ascii="仿宋" w:hAnsi="仿宋" w:eastAsia="仿宋" w:cs="仿宋"/>
          <w:b/>
          <w:bCs/>
          <w:color w:val="auto"/>
          <w:sz w:val="24"/>
          <w:szCs w:val="24"/>
          <w:highlight w:val="none"/>
          <w:lang w:val="en-US" w:eastAsia="zh-CN"/>
        </w:rPr>
        <w:t>服务期限</w:t>
      </w: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2"/>
          <w:highlight w:val="none"/>
          <w:u w:val="none"/>
          <w:lang w:val="en-US" w:eastAsia="zh-CN"/>
        </w:rPr>
        <w:t>购置货物30日内通过验收并交付使用,实物储备管理服务为三年</w:t>
      </w:r>
      <w:r>
        <w:rPr>
          <w:rFonts w:hint="eastAsia" w:ascii="仿宋" w:hAnsi="仿宋" w:eastAsia="仿宋" w:cs="仿宋"/>
          <w:color w:val="auto"/>
          <w:sz w:val="24"/>
          <w:szCs w:val="22"/>
          <w:highlight w:val="none"/>
          <w:u w:val="none"/>
        </w:rPr>
        <w:t>。</w:t>
      </w:r>
    </w:p>
    <w:p w14:paraId="786C88B8">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color w:val="auto"/>
          <w:sz w:val="24"/>
          <w:szCs w:val="22"/>
          <w:highlight w:val="none"/>
          <w:u w:val="none"/>
        </w:rPr>
      </w:pPr>
      <w:r>
        <w:rPr>
          <w:rFonts w:hint="eastAsia" w:ascii="仿宋" w:hAnsi="仿宋" w:eastAsia="仿宋" w:cs="仿宋"/>
          <w:b/>
          <w:bCs/>
          <w:color w:val="auto"/>
          <w:sz w:val="24"/>
          <w:szCs w:val="32"/>
          <w:highlight w:val="none"/>
          <w:u w:val="none"/>
        </w:rPr>
        <w:t>2）</w:t>
      </w:r>
      <w:r>
        <w:rPr>
          <w:rFonts w:hint="eastAsia" w:ascii="仿宋" w:hAnsi="仿宋" w:eastAsia="仿宋" w:cs="仿宋"/>
          <w:b/>
          <w:bCs/>
          <w:color w:val="auto"/>
          <w:sz w:val="24"/>
          <w:szCs w:val="24"/>
          <w:highlight w:val="none"/>
          <w:u w:val="none"/>
        </w:rPr>
        <w:t>地点：</w:t>
      </w:r>
      <w:r>
        <w:rPr>
          <w:rFonts w:hint="eastAsia" w:ascii="仿宋" w:hAnsi="仿宋" w:eastAsia="仿宋" w:cs="仿宋"/>
          <w:color w:val="auto"/>
          <w:sz w:val="24"/>
          <w:szCs w:val="24"/>
          <w:highlight w:val="none"/>
          <w:u w:val="none"/>
        </w:rPr>
        <w:t>采购人指定地点</w:t>
      </w:r>
      <w:r>
        <w:rPr>
          <w:rFonts w:hint="eastAsia" w:ascii="仿宋" w:hAnsi="仿宋" w:eastAsia="仿宋" w:cs="仿宋"/>
          <w:color w:val="auto"/>
          <w:sz w:val="24"/>
          <w:szCs w:val="22"/>
          <w:highlight w:val="none"/>
          <w:u w:val="none"/>
        </w:rPr>
        <w:t>。</w:t>
      </w:r>
    </w:p>
    <w:p w14:paraId="6B6F912C">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bCs/>
          <w:color w:val="auto"/>
          <w:sz w:val="24"/>
          <w:szCs w:val="22"/>
          <w:highlight w:val="none"/>
          <w:u w:val="none"/>
          <w:lang w:eastAsia="zh-CN"/>
        </w:rPr>
      </w:pPr>
      <w:r>
        <w:rPr>
          <w:rFonts w:hint="eastAsia" w:ascii="仿宋" w:hAnsi="仿宋" w:eastAsia="仿宋" w:cs="仿宋"/>
          <w:b/>
          <w:bCs/>
          <w:color w:val="auto"/>
          <w:sz w:val="24"/>
          <w:szCs w:val="32"/>
          <w:highlight w:val="none"/>
          <w:u w:val="none"/>
        </w:rPr>
        <w:t>3）</w:t>
      </w:r>
      <w:r>
        <w:rPr>
          <w:rFonts w:hint="eastAsia" w:ascii="仿宋" w:hAnsi="仿宋" w:eastAsia="仿宋" w:cs="仿宋"/>
          <w:b/>
          <w:bCs/>
          <w:color w:val="auto"/>
          <w:sz w:val="24"/>
          <w:szCs w:val="24"/>
          <w:highlight w:val="none"/>
          <w:u w:val="none"/>
        </w:rPr>
        <w:t>付款进度和方式</w:t>
      </w:r>
      <w:r>
        <w:rPr>
          <w:rFonts w:hint="eastAsia" w:ascii="仿宋" w:hAnsi="仿宋" w:eastAsia="仿宋" w:cs="仿宋"/>
          <w:b/>
          <w:bCs/>
          <w:color w:val="auto"/>
          <w:sz w:val="24"/>
          <w:szCs w:val="22"/>
          <w:highlight w:val="none"/>
          <w:u w:val="none"/>
        </w:rPr>
        <w:t>：</w:t>
      </w:r>
      <w:r>
        <w:rPr>
          <w:rFonts w:hint="eastAsia" w:ascii="仿宋" w:hAnsi="仿宋" w:eastAsia="仿宋" w:cs="仿宋"/>
          <w:color w:val="auto"/>
          <w:sz w:val="24"/>
          <w:szCs w:val="24"/>
          <w:highlight w:val="none"/>
          <w:u w:val="none"/>
        </w:rPr>
        <w:t>本次购置救灾物资实物储备</w:t>
      </w:r>
      <w:r>
        <w:rPr>
          <w:rFonts w:hint="eastAsia" w:ascii="仿宋" w:hAnsi="仿宋" w:eastAsia="仿宋" w:cs="仿宋"/>
          <w:color w:val="auto"/>
          <w:sz w:val="24"/>
          <w:szCs w:val="24"/>
          <w:highlight w:val="none"/>
          <w:u w:val="none"/>
          <w:lang w:val="en-US" w:eastAsia="zh-CN"/>
        </w:rPr>
        <w:t>和</w:t>
      </w:r>
      <w:r>
        <w:rPr>
          <w:rFonts w:hint="eastAsia" w:ascii="仿宋" w:hAnsi="仿宋" w:eastAsia="仿宋" w:cs="仿宋"/>
          <w:color w:val="auto"/>
          <w:sz w:val="24"/>
          <w:szCs w:val="24"/>
          <w:highlight w:val="none"/>
          <w:u w:val="none"/>
        </w:rPr>
        <w:t>实物储备管理按服务期限分3年支付，</w:t>
      </w:r>
      <w:r>
        <w:rPr>
          <w:rFonts w:hint="eastAsia" w:ascii="仿宋" w:hAnsi="仿宋" w:eastAsia="仿宋" w:cs="仿宋"/>
          <w:b/>
          <w:bCs/>
          <w:color w:val="auto"/>
          <w:sz w:val="24"/>
          <w:szCs w:val="24"/>
          <w:highlight w:val="none"/>
          <w:u w:val="none"/>
          <w:lang w:val="en-US" w:eastAsia="zh-CN"/>
        </w:rPr>
        <w:t>所购置货物通过验收后结算三分之一实物储备费用及</w:t>
      </w:r>
      <w:r>
        <w:rPr>
          <w:rFonts w:hint="eastAsia" w:ascii="仿宋" w:hAnsi="仿宋" w:eastAsia="仿宋" w:cs="仿宋"/>
          <w:b/>
          <w:bCs/>
          <w:color w:val="auto"/>
          <w:sz w:val="24"/>
          <w:szCs w:val="24"/>
          <w:highlight w:val="none"/>
          <w:u w:val="none"/>
        </w:rPr>
        <w:t>当年</w:t>
      </w:r>
      <w:r>
        <w:rPr>
          <w:rFonts w:hint="eastAsia" w:ascii="仿宋" w:hAnsi="仿宋" w:eastAsia="仿宋" w:cs="仿宋"/>
          <w:b/>
          <w:bCs/>
          <w:color w:val="auto"/>
          <w:sz w:val="24"/>
          <w:szCs w:val="24"/>
          <w:highlight w:val="none"/>
          <w:u w:val="none"/>
          <w:lang w:val="en-US" w:eastAsia="zh-CN"/>
        </w:rPr>
        <w:t>管理</w:t>
      </w:r>
      <w:r>
        <w:rPr>
          <w:rFonts w:hint="eastAsia" w:ascii="仿宋" w:hAnsi="仿宋" w:eastAsia="仿宋" w:cs="仿宋"/>
          <w:b/>
          <w:bCs/>
          <w:color w:val="auto"/>
          <w:sz w:val="24"/>
          <w:szCs w:val="24"/>
          <w:highlight w:val="none"/>
          <w:u w:val="none"/>
        </w:rPr>
        <w:t>服务费</w:t>
      </w:r>
      <w:r>
        <w:rPr>
          <w:rFonts w:hint="eastAsia" w:ascii="仿宋" w:hAnsi="仿宋" w:eastAsia="仿宋" w:cs="仿宋"/>
          <w:b/>
          <w:bCs/>
          <w:color w:val="auto"/>
          <w:sz w:val="24"/>
          <w:szCs w:val="24"/>
          <w:highlight w:val="none"/>
          <w:u w:val="none"/>
          <w:lang w:val="en-US" w:eastAsia="zh-CN"/>
        </w:rPr>
        <w:t>作为首期费用</w:t>
      </w:r>
      <w:r>
        <w:rPr>
          <w:rFonts w:hint="eastAsia" w:ascii="仿宋" w:hAnsi="仿宋" w:eastAsia="仿宋" w:cs="仿宋"/>
          <w:b/>
          <w:bCs/>
          <w:color w:val="auto"/>
          <w:sz w:val="24"/>
          <w:szCs w:val="24"/>
          <w:highlight w:val="none"/>
          <w:u w:val="none"/>
          <w:lang w:eastAsia="zh-CN"/>
        </w:rPr>
        <w:t>，</w:t>
      </w:r>
      <w:r>
        <w:rPr>
          <w:rFonts w:hint="eastAsia" w:ascii="仿宋" w:hAnsi="仿宋" w:eastAsia="仿宋" w:cs="仿宋"/>
          <w:b/>
          <w:bCs/>
          <w:color w:val="auto"/>
          <w:sz w:val="24"/>
          <w:szCs w:val="24"/>
          <w:highlight w:val="none"/>
          <w:u w:val="none"/>
          <w:lang w:val="en-US" w:eastAsia="zh-CN"/>
        </w:rPr>
        <w:t>首期费用结算日算起</w:t>
      </w:r>
      <w:r>
        <w:rPr>
          <w:rFonts w:hint="eastAsia" w:ascii="仿宋" w:hAnsi="仿宋" w:eastAsia="仿宋" w:cs="仿宋"/>
          <w:b/>
          <w:bCs/>
          <w:color w:val="auto"/>
          <w:sz w:val="24"/>
          <w:szCs w:val="24"/>
          <w:highlight w:val="none"/>
          <w:u w:val="none"/>
        </w:rPr>
        <w:t>每一周年结算</w:t>
      </w:r>
      <w:r>
        <w:rPr>
          <w:rFonts w:hint="eastAsia" w:ascii="仿宋" w:hAnsi="仿宋" w:eastAsia="仿宋" w:cs="仿宋"/>
          <w:b/>
          <w:bCs/>
          <w:color w:val="auto"/>
          <w:sz w:val="24"/>
          <w:szCs w:val="24"/>
          <w:highlight w:val="none"/>
          <w:u w:val="none"/>
          <w:lang w:val="en-US" w:eastAsia="zh-CN"/>
        </w:rPr>
        <w:t>三分之一实物储备费用及</w:t>
      </w:r>
      <w:r>
        <w:rPr>
          <w:rFonts w:hint="eastAsia" w:ascii="仿宋" w:hAnsi="仿宋" w:eastAsia="仿宋" w:cs="仿宋"/>
          <w:b/>
          <w:bCs/>
          <w:color w:val="auto"/>
          <w:sz w:val="24"/>
          <w:szCs w:val="24"/>
          <w:highlight w:val="none"/>
          <w:u w:val="none"/>
        </w:rPr>
        <w:t>当年</w:t>
      </w:r>
      <w:r>
        <w:rPr>
          <w:rFonts w:hint="eastAsia" w:ascii="仿宋" w:hAnsi="仿宋" w:eastAsia="仿宋" w:cs="仿宋"/>
          <w:b/>
          <w:bCs/>
          <w:color w:val="auto"/>
          <w:sz w:val="24"/>
          <w:szCs w:val="24"/>
          <w:highlight w:val="none"/>
          <w:u w:val="none"/>
          <w:lang w:val="en-US" w:eastAsia="zh-CN"/>
        </w:rPr>
        <w:t>管理</w:t>
      </w:r>
      <w:r>
        <w:rPr>
          <w:rFonts w:hint="eastAsia" w:ascii="仿宋" w:hAnsi="仿宋" w:eastAsia="仿宋" w:cs="仿宋"/>
          <w:b/>
          <w:bCs/>
          <w:color w:val="auto"/>
          <w:sz w:val="24"/>
          <w:szCs w:val="24"/>
          <w:highlight w:val="none"/>
          <w:u w:val="none"/>
        </w:rPr>
        <w:t>服务费</w:t>
      </w:r>
      <w:r>
        <w:rPr>
          <w:rFonts w:hint="eastAsia" w:ascii="仿宋" w:hAnsi="仿宋" w:eastAsia="仿宋" w:cs="仿宋"/>
          <w:b/>
          <w:bCs/>
          <w:color w:val="auto"/>
          <w:sz w:val="24"/>
          <w:szCs w:val="24"/>
          <w:highlight w:val="none"/>
          <w:u w:val="none"/>
          <w:lang w:eastAsia="zh-CN"/>
        </w:rPr>
        <w:t>。</w:t>
      </w:r>
    </w:p>
    <w:p w14:paraId="411DA18F">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bCs/>
          <w:color w:val="auto"/>
          <w:sz w:val="24"/>
          <w:szCs w:val="22"/>
          <w:highlight w:val="none"/>
          <w:u w:val="none"/>
        </w:rPr>
      </w:pPr>
      <w:r>
        <w:rPr>
          <w:rFonts w:hint="eastAsia" w:ascii="仿宋" w:hAnsi="仿宋" w:eastAsia="仿宋" w:cs="仿宋"/>
          <w:b/>
          <w:bCs/>
          <w:color w:val="auto"/>
          <w:sz w:val="24"/>
          <w:szCs w:val="24"/>
          <w:highlight w:val="none"/>
          <w:u w:val="none"/>
        </w:rPr>
        <w:t>4）售后服务</w:t>
      </w:r>
      <w:r>
        <w:rPr>
          <w:rFonts w:hint="eastAsia" w:ascii="仿宋" w:hAnsi="仿宋" w:eastAsia="仿宋" w:cs="仿宋"/>
          <w:b/>
          <w:bCs/>
          <w:color w:val="auto"/>
          <w:sz w:val="24"/>
          <w:szCs w:val="22"/>
          <w:highlight w:val="none"/>
          <w:u w:val="none"/>
        </w:rPr>
        <w:t>：</w:t>
      </w:r>
    </w:p>
    <w:p w14:paraId="70D3E9B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（1）投标人需要提供响应得售后服务，包括但不限于产品的解释说明、使用方法、产品使用培训。</w:t>
      </w:r>
    </w:p>
    <w:p w14:paraId="2DA8AD6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2）整体项目验收合格之日计起，除本项目技术另外规定的质保期外，其他产品提供一年或以上的质保期。保修期自采购人和中标人代表在货物安装调试验收后的验收书上签字之日起计算。保修期内中标人对所供货物实行包修、包换、包退、包维护保养，保修期后设备维修配件更换只收取成本费用，投标人需要保证具备充足的备品备件、配件等，出现质量问题能够及时维修或更换。</w:t>
      </w:r>
    </w:p>
    <w:p w14:paraId="5A6E1CC8">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auto"/>
          <w:sz w:val="24"/>
          <w:szCs w:val="22"/>
          <w:highlight w:val="none"/>
          <w:u w:val="none"/>
        </w:rPr>
      </w:pPr>
      <w:r>
        <w:rPr>
          <w:rFonts w:hint="eastAsia" w:ascii="仿宋" w:hAnsi="仿宋" w:eastAsia="仿宋" w:cs="仿宋"/>
          <w:color w:val="auto"/>
          <w:sz w:val="24"/>
          <w:szCs w:val="24"/>
          <w:highlight w:val="none"/>
          <w:u w:val="none"/>
        </w:rPr>
        <w:t>（3）提供7×8小时技术服务支持，2小时内电话响应，可提供远程技术协助，线上无法解决的问题，中标人应在收到采购人通知后</w:t>
      </w:r>
      <w:r>
        <w:rPr>
          <w:rFonts w:hint="eastAsia" w:ascii="仿宋" w:hAnsi="仿宋" w:eastAsia="仿宋" w:cs="仿宋"/>
          <w:color w:val="auto"/>
          <w:sz w:val="24"/>
          <w:szCs w:val="24"/>
          <w:highlight w:val="none"/>
          <w:u w:val="none"/>
          <w:lang w:val="en-US" w:eastAsia="zh-CN"/>
        </w:rPr>
        <w:t>24</w:t>
      </w:r>
      <w:r>
        <w:rPr>
          <w:rFonts w:hint="eastAsia" w:ascii="仿宋" w:hAnsi="仿宋" w:eastAsia="仿宋" w:cs="仿宋"/>
          <w:color w:val="auto"/>
          <w:sz w:val="24"/>
          <w:szCs w:val="24"/>
          <w:highlight w:val="none"/>
          <w:u w:val="none"/>
        </w:rPr>
        <w:t>小时内派人到现场进行检修(另有规定除外)。保修期内如合同设备因需要维修致使采购人不能正常使用的，中标人应提供相同设备替代使用。上述所产生费用包含在本项目投标报价中。</w:t>
      </w:r>
    </w:p>
    <w:p w14:paraId="444F8E19">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color w:val="auto"/>
          <w:sz w:val="24"/>
          <w:szCs w:val="22"/>
          <w:highlight w:val="none"/>
          <w:u w:val="none"/>
          <w:lang w:val="en-US" w:eastAsia="zh-CN"/>
        </w:rPr>
      </w:pPr>
      <w:r>
        <w:rPr>
          <w:rFonts w:hint="eastAsia" w:ascii="仿宋" w:hAnsi="仿宋" w:eastAsia="仿宋" w:cs="仿宋"/>
          <w:b/>
          <w:bCs/>
          <w:color w:val="auto"/>
          <w:sz w:val="24"/>
          <w:szCs w:val="22"/>
          <w:highlight w:val="none"/>
          <w:u w:val="none"/>
          <w:lang w:val="en-US" w:eastAsia="zh-CN"/>
        </w:rPr>
        <w:t>5）验收要求：</w:t>
      </w:r>
      <w:r>
        <w:rPr>
          <w:rFonts w:hint="eastAsia" w:ascii="仿宋" w:hAnsi="仿宋" w:eastAsia="仿宋" w:cs="仿宋"/>
          <w:color w:val="auto"/>
          <w:sz w:val="24"/>
          <w:szCs w:val="22"/>
          <w:highlight w:val="none"/>
          <w:u w:val="none"/>
          <w:lang w:val="en-US" w:eastAsia="zh-CN"/>
        </w:rPr>
        <w:t>设备到货进库完成后，招标人组织验收，验收应在采购人和中标人双方共同参与下进行。验收应按照国家有关的规定、规范和通常惯例进行。设备调试后验收时如出现有不符合本合同规定的情况采购人有权不予以验收，同时作好详细的现场记录，或由采购人和中标人双方签署备忘录，此现场记录或备忘录可用作补充、缺失和更换损坏部件的有效证据，由此产生的有关费用由中标人承担。</w:t>
      </w:r>
    </w:p>
    <w:p w14:paraId="2608480D">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bCs/>
          <w:color w:val="auto"/>
          <w:sz w:val="24"/>
          <w:szCs w:val="22"/>
          <w:highlight w:val="none"/>
          <w:u w:val="none"/>
          <w:lang w:val="en-US" w:eastAsia="zh-CN"/>
        </w:rPr>
      </w:pPr>
      <w:r>
        <w:rPr>
          <w:rFonts w:hint="eastAsia" w:ascii="仿宋" w:hAnsi="仿宋" w:eastAsia="仿宋" w:cs="仿宋"/>
          <w:b/>
          <w:bCs/>
          <w:color w:val="auto"/>
          <w:sz w:val="24"/>
          <w:szCs w:val="22"/>
          <w:highlight w:val="none"/>
          <w:u w:val="none"/>
          <w:lang w:val="en-US" w:eastAsia="zh-CN"/>
        </w:rPr>
        <w:t>6）供货要求：</w:t>
      </w:r>
    </w:p>
    <w:p w14:paraId="6C458644">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auto"/>
          <w:sz w:val="24"/>
          <w:szCs w:val="22"/>
          <w:highlight w:val="none"/>
          <w:u w:val="none"/>
          <w:lang w:val="en-US" w:eastAsia="zh-CN"/>
        </w:rPr>
      </w:pPr>
      <w:r>
        <w:rPr>
          <w:rFonts w:hint="eastAsia" w:ascii="仿宋" w:hAnsi="仿宋" w:eastAsia="仿宋" w:cs="仿宋"/>
          <w:color w:val="auto"/>
          <w:sz w:val="24"/>
          <w:szCs w:val="22"/>
          <w:highlight w:val="none"/>
          <w:u w:val="none"/>
          <w:lang w:val="en-US" w:eastAsia="zh-CN"/>
        </w:rPr>
        <w:t xml:space="preserve">（1）货物为原制造商制造的全新产品，整机无污染，无侵权行为、表面无划损、无任何缺陷隐患，在中国境内可依常规安全合法使用。 </w:t>
      </w:r>
    </w:p>
    <w:p w14:paraId="1E6045CE">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auto"/>
          <w:sz w:val="24"/>
          <w:szCs w:val="22"/>
          <w:highlight w:val="none"/>
          <w:u w:val="none"/>
          <w:lang w:val="en-US" w:eastAsia="zh-CN"/>
        </w:rPr>
      </w:pPr>
      <w:r>
        <w:rPr>
          <w:rFonts w:hint="eastAsia" w:ascii="仿宋" w:hAnsi="仿宋" w:eastAsia="仿宋" w:cs="仿宋"/>
          <w:color w:val="auto"/>
          <w:sz w:val="24"/>
          <w:szCs w:val="22"/>
          <w:highlight w:val="none"/>
          <w:u w:val="none"/>
          <w:lang w:val="en-US" w:eastAsia="zh-CN"/>
        </w:rPr>
        <w:t xml:space="preserve">（2）货物为原厂商未启封全新包装，具出厂合格证。 </w:t>
      </w:r>
    </w:p>
    <w:p w14:paraId="2A6C619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auto"/>
          <w:sz w:val="24"/>
          <w:szCs w:val="22"/>
          <w:highlight w:val="none"/>
          <w:u w:val="none"/>
          <w:lang w:val="en-US" w:eastAsia="zh-CN"/>
        </w:rPr>
      </w:pPr>
      <w:r>
        <w:rPr>
          <w:rFonts w:hint="eastAsia" w:ascii="仿宋" w:hAnsi="仿宋" w:eastAsia="仿宋" w:cs="仿宋"/>
          <w:color w:val="auto"/>
          <w:sz w:val="24"/>
          <w:szCs w:val="22"/>
          <w:highlight w:val="none"/>
          <w:u w:val="none"/>
          <w:lang w:val="en-US" w:eastAsia="zh-CN"/>
        </w:rPr>
        <w:t xml:space="preserve">（3）有关键主机设备的用户手册、保修手册、有关单证资料及配备件、随机工具等，使用操作及安全须知等重要资料应附有中文说明。 </w:t>
      </w:r>
    </w:p>
    <w:p w14:paraId="5038B59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auto"/>
          <w:sz w:val="24"/>
          <w:szCs w:val="22"/>
          <w:highlight w:val="none"/>
          <w:u w:val="none"/>
          <w:lang w:val="en-US" w:eastAsia="zh-CN"/>
        </w:rPr>
      </w:pPr>
      <w:r>
        <w:rPr>
          <w:rFonts w:hint="eastAsia" w:ascii="仿宋" w:hAnsi="仿宋" w:eastAsia="仿宋" w:cs="仿宋"/>
          <w:color w:val="auto"/>
          <w:sz w:val="24"/>
          <w:szCs w:val="22"/>
          <w:highlight w:val="none"/>
          <w:u w:val="none"/>
          <w:lang w:val="en-US" w:eastAsia="zh-CN"/>
        </w:rPr>
        <w:t>（4）报价要求，报价应包括供货方设计、随机零配件、标配工具、运输保险、调试、培训（包含检测相关知识、仪器操作等）、质保期服务、各项税费及合同实施过程中不可预见费用等。</w:t>
      </w:r>
    </w:p>
    <w:p w14:paraId="28C206AF">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bCs/>
          <w:color w:val="auto"/>
          <w:sz w:val="24"/>
          <w:szCs w:val="22"/>
          <w:highlight w:val="none"/>
          <w:u w:val="none"/>
          <w:lang w:val="en-US" w:eastAsia="zh-CN"/>
        </w:rPr>
      </w:pPr>
      <w:r>
        <w:rPr>
          <w:rFonts w:hint="eastAsia" w:ascii="仿宋" w:hAnsi="仿宋" w:eastAsia="仿宋" w:cs="仿宋"/>
          <w:b/>
          <w:bCs/>
          <w:color w:val="auto"/>
          <w:sz w:val="24"/>
          <w:szCs w:val="22"/>
          <w:highlight w:val="none"/>
          <w:u w:val="none"/>
          <w:lang w:val="en-US" w:eastAsia="zh-CN"/>
        </w:rPr>
        <w:t>7）包装运输入库</w:t>
      </w:r>
    </w:p>
    <w:p w14:paraId="2628C6A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2"/>
          <w:highlight w:val="none"/>
          <w:u w:val="none"/>
          <w:lang w:val="en-US" w:eastAsia="zh-CN"/>
        </w:rPr>
      </w:pPr>
      <w:r>
        <w:rPr>
          <w:rFonts w:hint="eastAsia" w:ascii="仿宋" w:hAnsi="仿宋" w:eastAsia="仿宋" w:cs="仿宋"/>
          <w:b w:val="0"/>
          <w:bCs w:val="0"/>
          <w:color w:val="auto"/>
          <w:sz w:val="24"/>
          <w:szCs w:val="22"/>
          <w:highlight w:val="none"/>
          <w:u w:val="none"/>
          <w:lang w:val="en-US" w:eastAsia="zh-CN"/>
        </w:rPr>
        <w:t xml:space="preserve">（1）包装运输核心标准 </w:t>
      </w:r>
    </w:p>
    <w:p w14:paraId="159A01E5">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2"/>
          <w:highlight w:val="none"/>
          <w:u w:val="none"/>
          <w:lang w:val="en-US" w:eastAsia="zh-CN"/>
        </w:rPr>
      </w:pPr>
      <w:r>
        <w:rPr>
          <w:rFonts w:hint="eastAsia" w:ascii="仿宋" w:hAnsi="仿宋" w:eastAsia="仿宋" w:cs="仿宋"/>
          <w:b w:val="0"/>
          <w:bCs w:val="0"/>
          <w:color w:val="auto"/>
          <w:sz w:val="24"/>
          <w:szCs w:val="22"/>
          <w:highlight w:val="none"/>
          <w:u w:val="none"/>
          <w:lang w:val="en-US" w:eastAsia="zh-CN"/>
        </w:rPr>
        <w:t xml:space="preserve">1.包装材料选择：外包装需采用防水防潮材质（如特制瓦楞纸箱、塑料托盘），洪涝灾区优先使用防水托盘。 </w:t>
      </w:r>
    </w:p>
    <w:p w14:paraId="70E7E10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2"/>
          <w:highlight w:val="none"/>
          <w:u w:val="none"/>
          <w:lang w:val="en-US" w:eastAsia="zh-CN"/>
        </w:rPr>
      </w:pPr>
      <w:r>
        <w:rPr>
          <w:rFonts w:hint="eastAsia" w:ascii="仿宋" w:hAnsi="仿宋" w:eastAsia="仿宋" w:cs="仿宋"/>
          <w:b w:val="0"/>
          <w:bCs w:val="0"/>
          <w:color w:val="auto"/>
          <w:sz w:val="24"/>
          <w:szCs w:val="22"/>
          <w:highlight w:val="none"/>
          <w:u w:val="none"/>
          <w:lang w:val="en-US" w:eastAsia="zh-CN"/>
        </w:rPr>
        <w:t xml:space="preserve">内包装按物资特性定制：易碎品用泡沫/海绵减震，食品需密封防潮。 </w:t>
      </w:r>
    </w:p>
    <w:p w14:paraId="7C47CE7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2"/>
          <w:highlight w:val="none"/>
          <w:u w:val="none"/>
          <w:lang w:val="en-US" w:eastAsia="zh-CN"/>
        </w:rPr>
      </w:pPr>
      <w:r>
        <w:rPr>
          <w:rFonts w:hint="eastAsia" w:ascii="仿宋" w:hAnsi="仿宋" w:eastAsia="仿宋" w:cs="仿宋"/>
          <w:b w:val="0"/>
          <w:bCs w:val="0"/>
          <w:color w:val="auto"/>
          <w:sz w:val="24"/>
          <w:szCs w:val="22"/>
          <w:highlight w:val="none"/>
          <w:u w:val="none"/>
          <w:lang w:val="en-US" w:eastAsia="zh-CN"/>
        </w:rPr>
        <w:t xml:space="preserve">2.运输防护要求：包装需标注物资名称、数量、警示标识（如易燃易爆品）。 大型物资（如帐篷）包装尺寸需适配运输工具，并便于堆叠。 </w:t>
      </w:r>
    </w:p>
    <w:p w14:paraId="006397CB">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2"/>
          <w:highlight w:val="none"/>
          <w:u w:val="none"/>
          <w:lang w:val="en-US" w:eastAsia="zh-CN"/>
        </w:rPr>
      </w:pPr>
      <w:r>
        <w:rPr>
          <w:rFonts w:hint="eastAsia" w:ascii="仿宋" w:hAnsi="仿宋" w:eastAsia="仿宋" w:cs="仿宋"/>
          <w:b w:val="0"/>
          <w:bCs w:val="0"/>
          <w:color w:val="auto"/>
          <w:sz w:val="24"/>
          <w:szCs w:val="22"/>
          <w:highlight w:val="none"/>
          <w:u w:val="none"/>
          <w:lang w:val="en-US" w:eastAsia="zh-CN"/>
        </w:rPr>
        <w:t xml:space="preserve">（2）入库管理流程 </w:t>
      </w:r>
    </w:p>
    <w:p w14:paraId="534BFA78">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2"/>
          <w:highlight w:val="none"/>
          <w:u w:val="none"/>
          <w:lang w:val="en-US" w:eastAsia="zh-CN"/>
        </w:rPr>
      </w:pPr>
      <w:r>
        <w:rPr>
          <w:rFonts w:hint="eastAsia" w:ascii="仿宋" w:hAnsi="仿宋" w:eastAsia="仿宋" w:cs="仿宋"/>
          <w:b w:val="0"/>
          <w:bCs w:val="0"/>
          <w:color w:val="auto"/>
          <w:sz w:val="24"/>
          <w:szCs w:val="22"/>
          <w:highlight w:val="none"/>
          <w:u w:val="none"/>
          <w:lang w:val="en-US" w:eastAsia="zh-CN"/>
        </w:rPr>
        <w:t xml:space="preserve">1.入库前准备：通知招标人，最后入库前报备、入库清点工作。库位按物资性质分类预备，易燃易爆品需隔离存放。 </w:t>
      </w:r>
    </w:p>
    <w:p w14:paraId="2AC5F4E7">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val="0"/>
          <w:bCs w:val="0"/>
          <w:color w:val="auto"/>
          <w:sz w:val="24"/>
          <w:szCs w:val="22"/>
          <w:highlight w:val="none"/>
          <w:u w:val="none"/>
          <w:lang w:val="en-US" w:eastAsia="zh-CN"/>
        </w:rPr>
      </w:pPr>
      <w:r>
        <w:rPr>
          <w:rFonts w:hint="eastAsia" w:ascii="仿宋" w:hAnsi="仿宋" w:eastAsia="仿宋" w:cs="仿宋"/>
          <w:b w:val="0"/>
          <w:bCs w:val="0"/>
          <w:color w:val="auto"/>
          <w:sz w:val="24"/>
          <w:szCs w:val="22"/>
          <w:highlight w:val="none"/>
          <w:u w:val="none"/>
          <w:lang w:val="en-US" w:eastAsia="zh-CN"/>
        </w:rPr>
        <w:t xml:space="preserve">2.物资清点验收：实行“一次清点制”，至少两名人员参与，核对品名、规格及包装完整性。按比例随机抽检质量，填写《入库登记表》并签字盖章。 </w:t>
      </w:r>
    </w:p>
    <w:p w14:paraId="103A869E">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bCs/>
          <w:color w:val="auto"/>
          <w:sz w:val="24"/>
          <w:szCs w:val="22"/>
          <w:highlight w:val="none"/>
          <w:u w:val="none"/>
          <w:lang w:val="en-US" w:eastAsia="zh-CN"/>
        </w:rPr>
      </w:pPr>
      <w:r>
        <w:rPr>
          <w:rFonts w:hint="eastAsia" w:ascii="仿宋" w:hAnsi="仿宋" w:eastAsia="仿宋" w:cs="仿宋"/>
          <w:b w:val="0"/>
          <w:bCs w:val="0"/>
          <w:color w:val="auto"/>
          <w:sz w:val="24"/>
          <w:szCs w:val="22"/>
          <w:highlight w:val="none"/>
          <w:u w:val="none"/>
          <w:lang w:val="en-US" w:eastAsia="zh-CN"/>
        </w:rPr>
        <w:t>3.安全管理：精密/贵重物资轻拿轻放，定期检查储存状态。</w:t>
      </w:r>
    </w:p>
    <w:p w14:paraId="14BAB914">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bCs/>
          <w:color w:val="auto"/>
          <w:sz w:val="24"/>
          <w:szCs w:val="22"/>
          <w:highlight w:val="none"/>
          <w:u w:val="none"/>
          <w:lang w:val="en-US" w:eastAsia="zh-CN"/>
        </w:rPr>
      </w:pPr>
      <w:r>
        <w:rPr>
          <w:rFonts w:hint="eastAsia" w:ascii="仿宋" w:hAnsi="仿宋" w:eastAsia="仿宋" w:cs="仿宋"/>
          <w:b/>
          <w:bCs/>
          <w:color w:val="auto"/>
          <w:sz w:val="24"/>
          <w:szCs w:val="22"/>
          <w:highlight w:val="none"/>
          <w:u w:val="none"/>
          <w:lang w:val="en-US" w:eastAsia="zh-CN"/>
        </w:rPr>
        <w:t xml:space="preserve">8）培训服务 </w:t>
      </w:r>
    </w:p>
    <w:p w14:paraId="6B36927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b/>
          <w:bCs/>
          <w:color w:val="auto"/>
          <w:sz w:val="24"/>
          <w:szCs w:val="22"/>
          <w:highlight w:val="none"/>
          <w:u w:val="none"/>
          <w:lang w:val="en-US" w:eastAsia="zh-CN"/>
        </w:rPr>
      </w:pPr>
      <w:r>
        <w:rPr>
          <w:rFonts w:hint="eastAsia" w:ascii="仿宋" w:hAnsi="仿宋" w:eastAsia="仿宋" w:cs="仿宋"/>
          <w:b w:val="0"/>
          <w:bCs w:val="0"/>
          <w:color w:val="auto"/>
          <w:sz w:val="24"/>
          <w:szCs w:val="22"/>
          <w:highlight w:val="none"/>
          <w:u w:val="none"/>
          <w:lang w:val="en-US" w:eastAsia="zh-CN"/>
        </w:rPr>
        <w:t>投标人需要对帐篷、净水机、移动电源、发电机、应急包等物资使用进行培训。包括帐篷的搭建、固定、使用进行展示。净水机使用安装及环境要求向招标人进行培训。移动电源的负荷、充放电注意事项进行培训。发电机使用注意事项、安全防范措施、实际操作进行培训。</w:t>
      </w:r>
    </w:p>
    <w:p w14:paraId="09A01724">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default" w:ascii="仿宋" w:hAnsi="仿宋" w:eastAsia="仿宋" w:cs="仿宋"/>
          <w:b/>
          <w:bCs/>
          <w:color w:val="auto"/>
          <w:sz w:val="24"/>
          <w:szCs w:val="22"/>
          <w:highlight w:val="none"/>
          <w:u w:val="none"/>
          <w:lang w:val="en-US" w:eastAsia="zh-CN"/>
        </w:rPr>
      </w:pPr>
      <w:r>
        <w:rPr>
          <w:rFonts w:hint="eastAsia" w:ascii="仿宋" w:hAnsi="仿宋" w:eastAsia="仿宋" w:cs="仿宋"/>
          <w:b/>
          <w:bCs/>
          <w:color w:val="auto"/>
          <w:sz w:val="24"/>
          <w:szCs w:val="22"/>
          <w:highlight w:val="none"/>
          <w:u w:val="none"/>
          <w:lang w:val="en-US" w:eastAsia="zh-CN"/>
        </w:rPr>
        <w:t>适用于包组二、三：</w:t>
      </w:r>
    </w:p>
    <w:p w14:paraId="6A07D325">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color w:val="auto"/>
          <w:sz w:val="24"/>
          <w:szCs w:val="22"/>
          <w:highlight w:val="none"/>
          <w:u w:val="none"/>
        </w:rPr>
      </w:pPr>
      <w:r>
        <w:rPr>
          <w:rFonts w:hint="eastAsia" w:ascii="仿宋" w:hAnsi="仿宋" w:eastAsia="仿宋" w:cs="仿宋"/>
          <w:b/>
          <w:bCs/>
          <w:color w:val="auto"/>
          <w:sz w:val="24"/>
          <w:szCs w:val="32"/>
          <w:highlight w:val="none"/>
        </w:rPr>
        <w:t>1）</w:t>
      </w:r>
      <w:r>
        <w:rPr>
          <w:rFonts w:hint="eastAsia" w:ascii="仿宋" w:hAnsi="仿宋" w:eastAsia="仿宋" w:cs="仿宋"/>
          <w:b/>
          <w:bCs/>
          <w:color w:val="auto"/>
          <w:sz w:val="24"/>
          <w:szCs w:val="24"/>
          <w:highlight w:val="none"/>
          <w:lang w:val="en-US" w:eastAsia="zh-CN"/>
        </w:rPr>
        <w:t>服务期限</w:t>
      </w: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2"/>
          <w:highlight w:val="none"/>
          <w:u w:val="none"/>
          <w:lang w:val="en-US" w:eastAsia="zh-CN"/>
        </w:rPr>
        <w:t>委托储备服务期为三年</w:t>
      </w:r>
      <w:r>
        <w:rPr>
          <w:rFonts w:hint="eastAsia" w:ascii="仿宋" w:hAnsi="仿宋" w:eastAsia="仿宋" w:cs="仿宋"/>
          <w:color w:val="auto"/>
          <w:sz w:val="24"/>
          <w:szCs w:val="22"/>
          <w:highlight w:val="none"/>
          <w:u w:val="none"/>
        </w:rPr>
        <w:t>。</w:t>
      </w:r>
    </w:p>
    <w:p w14:paraId="119A1158">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color w:val="auto"/>
          <w:sz w:val="24"/>
          <w:szCs w:val="22"/>
          <w:highlight w:val="none"/>
          <w:u w:val="none"/>
        </w:rPr>
      </w:pPr>
      <w:r>
        <w:rPr>
          <w:rFonts w:hint="eastAsia" w:ascii="仿宋" w:hAnsi="仿宋" w:eastAsia="仿宋" w:cs="仿宋"/>
          <w:b/>
          <w:bCs/>
          <w:color w:val="auto"/>
          <w:sz w:val="24"/>
          <w:szCs w:val="32"/>
          <w:highlight w:val="none"/>
          <w:u w:val="none"/>
        </w:rPr>
        <w:t>2）</w:t>
      </w:r>
      <w:r>
        <w:rPr>
          <w:rFonts w:hint="eastAsia" w:ascii="仿宋" w:hAnsi="仿宋" w:eastAsia="仿宋" w:cs="仿宋"/>
          <w:b/>
          <w:bCs/>
          <w:color w:val="auto"/>
          <w:sz w:val="24"/>
          <w:szCs w:val="24"/>
          <w:highlight w:val="none"/>
          <w:u w:val="none"/>
        </w:rPr>
        <w:t>地点：</w:t>
      </w:r>
      <w:r>
        <w:rPr>
          <w:rFonts w:hint="eastAsia" w:ascii="仿宋" w:hAnsi="仿宋" w:eastAsia="仿宋" w:cs="仿宋"/>
          <w:color w:val="auto"/>
          <w:sz w:val="24"/>
          <w:szCs w:val="24"/>
          <w:highlight w:val="none"/>
          <w:u w:val="none"/>
        </w:rPr>
        <w:t>采购人指定地点</w:t>
      </w:r>
      <w:r>
        <w:rPr>
          <w:rFonts w:hint="eastAsia" w:ascii="仿宋" w:hAnsi="仿宋" w:eastAsia="仿宋" w:cs="仿宋"/>
          <w:color w:val="auto"/>
          <w:sz w:val="24"/>
          <w:szCs w:val="22"/>
          <w:highlight w:val="none"/>
          <w:u w:val="none"/>
        </w:rPr>
        <w:t>。</w:t>
      </w:r>
    </w:p>
    <w:p w14:paraId="099AB72B">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bCs/>
          <w:color w:val="auto"/>
          <w:sz w:val="24"/>
          <w:szCs w:val="22"/>
          <w:highlight w:val="none"/>
          <w:u w:val="none"/>
          <w:lang w:eastAsia="zh-CN"/>
        </w:rPr>
      </w:pPr>
      <w:r>
        <w:rPr>
          <w:rFonts w:hint="eastAsia" w:ascii="仿宋" w:hAnsi="仿宋" w:eastAsia="仿宋" w:cs="仿宋"/>
          <w:b/>
          <w:bCs/>
          <w:color w:val="auto"/>
          <w:sz w:val="24"/>
          <w:szCs w:val="32"/>
          <w:highlight w:val="none"/>
          <w:u w:val="none"/>
        </w:rPr>
        <w:t>3）</w:t>
      </w:r>
      <w:r>
        <w:rPr>
          <w:rFonts w:hint="eastAsia" w:ascii="仿宋" w:hAnsi="仿宋" w:eastAsia="仿宋" w:cs="仿宋"/>
          <w:b/>
          <w:bCs/>
          <w:color w:val="auto"/>
          <w:sz w:val="24"/>
          <w:szCs w:val="24"/>
          <w:highlight w:val="none"/>
          <w:u w:val="none"/>
        </w:rPr>
        <w:t>付款进度和方式</w:t>
      </w:r>
      <w:r>
        <w:rPr>
          <w:rFonts w:hint="eastAsia" w:ascii="仿宋" w:hAnsi="仿宋" w:eastAsia="仿宋" w:cs="仿宋"/>
          <w:b/>
          <w:bCs/>
          <w:color w:val="auto"/>
          <w:sz w:val="24"/>
          <w:szCs w:val="22"/>
          <w:highlight w:val="none"/>
          <w:u w:val="none"/>
        </w:rPr>
        <w:t>：</w:t>
      </w:r>
      <w:r>
        <w:rPr>
          <w:rFonts w:hint="eastAsia" w:ascii="仿宋" w:hAnsi="仿宋" w:eastAsia="仿宋" w:cs="仿宋"/>
          <w:b/>
          <w:bCs/>
          <w:color w:val="auto"/>
          <w:sz w:val="24"/>
          <w:szCs w:val="22"/>
          <w:highlight w:val="none"/>
          <w:u w:val="none"/>
          <w:lang w:val="en-US" w:eastAsia="zh-CN"/>
        </w:rPr>
        <w:t>委托储备</w:t>
      </w:r>
      <w:r>
        <w:rPr>
          <w:rFonts w:hint="eastAsia" w:ascii="仿宋" w:hAnsi="仿宋" w:eastAsia="仿宋" w:cs="仿宋"/>
          <w:b/>
          <w:bCs/>
          <w:color w:val="auto"/>
          <w:sz w:val="24"/>
          <w:szCs w:val="24"/>
          <w:highlight w:val="none"/>
          <w:u w:val="none"/>
        </w:rPr>
        <w:t>按服务期限分3年支付，每一周年</w:t>
      </w:r>
      <w:r>
        <w:rPr>
          <w:rFonts w:hint="eastAsia" w:ascii="仿宋" w:hAnsi="仿宋" w:eastAsia="仿宋" w:cs="仿宋"/>
          <w:b/>
          <w:bCs/>
          <w:color w:val="auto"/>
          <w:sz w:val="24"/>
          <w:szCs w:val="24"/>
          <w:highlight w:val="none"/>
          <w:u w:val="none"/>
          <w:lang w:val="en-US" w:eastAsia="zh-CN"/>
        </w:rPr>
        <w:t>半年度</w:t>
      </w:r>
      <w:r>
        <w:rPr>
          <w:rFonts w:hint="eastAsia" w:ascii="仿宋" w:hAnsi="仿宋" w:eastAsia="仿宋" w:cs="仿宋"/>
          <w:b/>
          <w:bCs/>
          <w:color w:val="auto"/>
          <w:sz w:val="24"/>
          <w:szCs w:val="24"/>
          <w:highlight w:val="none"/>
          <w:u w:val="none"/>
        </w:rPr>
        <w:t>结算当年协议代储服务费。</w:t>
      </w:r>
    </w:p>
    <w:p w14:paraId="08DDA47D">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bCs/>
          <w:color w:val="auto"/>
          <w:sz w:val="24"/>
          <w:szCs w:val="22"/>
          <w:highlight w:val="none"/>
          <w:u w:val="none"/>
        </w:rPr>
      </w:pPr>
      <w:r>
        <w:rPr>
          <w:rFonts w:hint="eastAsia" w:ascii="仿宋" w:hAnsi="仿宋" w:eastAsia="仿宋" w:cs="仿宋"/>
          <w:b/>
          <w:bCs/>
          <w:color w:val="auto"/>
          <w:sz w:val="24"/>
          <w:szCs w:val="24"/>
          <w:highlight w:val="none"/>
          <w:u w:val="none"/>
        </w:rPr>
        <w:t>4）售后服务</w:t>
      </w:r>
      <w:r>
        <w:rPr>
          <w:rFonts w:hint="eastAsia" w:ascii="仿宋" w:hAnsi="仿宋" w:eastAsia="仿宋" w:cs="仿宋"/>
          <w:b/>
          <w:bCs/>
          <w:color w:val="auto"/>
          <w:sz w:val="24"/>
          <w:szCs w:val="22"/>
          <w:highlight w:val="none"/>
          <w:u w:val="none"/>
        </w:rPr>
        <w:t>：</w:t>
      </w:r>
    </w:p>
    <w:p w14:paraId="5B63B10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eastAsia" w:ascii="仿宋" w:hAnsi="仿宋" w:eastAsia="仿宋" w:cs="仿宋"/>
          <w:color w:val="auto"/>
          <w:sz w:val="24"/>
          <w:szCs w:val="22"/>
          <w:highlight w:val="none"/>
          <w:u w:val="none"/>
        </w:rPr>
      </w:pPr>
      <w:r>
        <w:rPr>
          <w:rFonts w:hint="eastAsia" w:ascii="仿宋" w:hAnsi="仿宋" w:eastAsia="仿宋" w:cs="仿宋"/>
          <w:color w:val="auto"/>
          <w:sz w:val="24"/>
          <w:szCs w:val="24"/>
          <w:highlight w:val="none"/>
          <w:u w:val="none"/>
          <w:lang w:val="en-US" w:eastAsia="zh-CN"/>
        </w:rPr>
        <w:t>投标人</w:t>
      </w:r>
      <w:r>
        <w:rPr>
          <w:rFonts w:hint="eastAsia" w:ascii="仿宋" w:hAnsi="仿宋" w:eastAsia="仿宋" w:cs="仿宋"/>
          <w:color w:val="auto"/>
          <w:sz w:val="24"/>
          <w:szCs w:val="24"/>
          <w:highlight w:val="none"/>
          <w:u w:val="none"/>
        </w:rPr>
        <w:t>须拟派项目负责人一名，联络人一名，保证24小时通讯畅通，储备期内做好随时调运物资的准备。</w:t>
      </w:r>
    </w:p>
    <w:p w14:paraId="7C8FE4B0">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b/>
          <w:bCs/>
          <w:color w:val="auto"/>
          <w:sz w:val="24"/>
          <w:szCs w:val="22"/>
          <w:highlight w:val="none"/>
          <w:u w:val="none"/>
          <w:lang w:val="en-US" w:eastAsia="zh-CN"/>
        </w:rPr>
      </w:pPr>
      <w:r>
        <w:rPr>
          <w:rFonts w:hint="eastAsia" w:ascii="仿宋" w:hAnsi="仿宋" w:eastAsia="仿宋" w:cs="仿宋"/>
          <w:b/>
          <w:bCs/>
          <w:color w:val="auto"/>
          <w:sz w:val="24"/>
          <w:szCs w:val="22"/>
          <w:highlight w:val="none"/>
          <w:u w:val="none"/>
          <w:lang w:val="en-US" w:eastAsia="zh-CN"/>
        </w:rPr>
        <w:t>5）验收要求：</w:t>
      </w:r>
      <w:r>
        <w:rPr>
          <w:rFonts w:hint="eastAsia" w:ascii="仿宋" w:hAnsi="仿宋" w:eastAsia="仿宋" w:cs="仿宋"/>
          <w:color w:val="auto"/>
          <w:sz w:val="24"/>
          <w:szCs w:val="22"/>
          <w:highlight w:val="none"/>
          <w:u w:val="none"/>
          <w:lang w:val="en-US" w:eastAsia="zh-CN"/>
        </w:rPr>
        <w:t>验收按照国家有关的规定、规范和通常惯例进行。</w:t>
      </w:r>
    </w:p>
    <w:p w14:paraId="79DFD08C">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color w:val="auto"/>
          <w:sz w:val="24"/>
          <w:szCs w:val="22"/>
          <w:highlight w:val="none"/>
          <w:u w:val="none"/>
          <w:lang w:val="en-US" w:eastAsia="zh-CN"/>
        </w:rPr>
      </w:pPr>
      <w:r>
        <w:rPr>
          <w:rFonts w:hint="eastAsia" w:ascii="仿宋" w:hAnsi="仿宋" w:eastAsia="仿宋" w:cs="仿宋"/>
          <w:b/>
          <w:bCs/>
          <w:color w:val="auto"/>
          <w:sz w:val="24"/>
          <w:szCs w:val="22"/>
          <w:highlight w:val="none"/>
          <w:u w:val="none"/>
          <w:lang w:val="en-US" w:eastAsia="zh-CN"/>
        </w:rPr>
        <w:t>3、投标人资格要求：（适用于各包组）</w:t>
      </w:r>
    </w:p>
    <w:p w14:paraId="7E3EC168">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color w:val="auto"/>
          <w:sz w:val="24"/>
          <w:szCs w:val="22"/>
          <w:highlight w:val="none"/>
          <w:u w:val="none"/>
          <w:lang w:val="en-US" w:eastAsia="zh-CN"/>
        </w:rPr>
      </w:pPr>
      <w:r>
        <w:rPr>
          <w:rFonts w:hint="default" w:ascii="仿宋" w:hAnsi="仿宋" w:eastAsia="仿宋" w:cs="仿宋"/>
          <w:color w:val="auto"/>
          <w:sz w:val="24"/>
          <w:szCs w:val="22"/>
          <w:highlight w:val="none"/>
          <w:u w:val="none"/>
          <w:lang w:val="en-US" w:eastAsia="zh-CN"/>
        </w:rPr>
        <w:t>1.投标供应商应具备《中华人民共和国政府采购法》第二十二条规定的条件，提供下列材料：</w:t>
      </w:r>
    </w:p>
    <w:p w14:paraId="29C2C11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color w:val="auto"/>
          <w:sz w:val="24"/>
          <w:szCs w:val="22"/>
          <w:highlight w:val="none"/>
          <w:u w:val="none"/>
          <w:lang w:val="en-US" w:eastAsia="zh-CN"/>
        </w:rPr>
      </w:pPr>
      <w:r>
        <w:rPr>
          <w:rFonts w:hint="default" w:ascii="仿宋" w:hAnsi="仿宋" w:eastAsia="仿宋" w:cs="仿宋"/>
          <w:color w:val="auto"/>
          <w:sz w:val="24"/>
          <w:szCs w:val="22"/>
          <w:highlight w:val="none"/>
          <w:u w:val="none"/>
          <w:lang w:val="en-US" w:eastAsia="zh-CN"/>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14:paraId="5D3271E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color w:val="auto"/>
          <w:sz w:val="24"/>
          <w:szCs w:val="22"/>
          <w:highlight w:val="none"/>
          <w:u w:val="none"/>
          <w:lang w:val="en-US" w:eastAsia="zh-CN"/>
        </w:rPr>
      </w:pPr>
      <w:r>
        <w:rPr>
          <w:rFonts w:hint="default" w:ascii="仿宋" w:hAnsi="仿宋" w:eastAsia="仿宋" w:cs="仿宋"/>
          <w:color w:val="auto"/>
          <w:sz w:val="24"/>
          <w:szCs w:val="22"/>
          <w:highlight w:val="none"/>
          <w:u w:val="none"/>
          <w:lang w:val="en-US" w:eastAsia="zh-CN"/>
        </w:rPr>
        <w:t>2）有依法缴纳税收和社会保障资金的良好记录：投标（响应）文件中提供《资格承诺函》（或者提供投标截止日前6个月内任意1个月依法缴纳税收和社会保障资金的相关材料。 如依法免税或不需要缴纳社会保障资金的，提供相应证明材料）。</w:t>
      </w:r>
    </w:p>
    <w:p w14:paraId="115BAA6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color w:val="auto"/>
          <w:sz w:val="24"/>
          <w:szCs w:val="22"/>
          <w:highlight w:val="none"/>
          <w:u w:val="none"/>
          <w:lang w:val="en-US" w:eastAsia="zh-CN"/>
        </w:rPr>
      </w:pPr>
      <w:r>
        <w:rPr>
          <w:rFonts w:hint="default" w:ascii="仿宋" w:hAnsi="仿宋" w:eastAsia="仿宋" w:cs="仿宋"/>
          <w:color w:val="auto"/>
          <w:sz w:val="24"/>
          <w:szCs w:val="22"/>
          <w:highlight w:val="none"/>
          <w:u w:val="none"/>
          <w:lang w:val="en-US" w:eastAsia="zh-CN"/>
        </w:rPr>
        <w:t>3）具有良好的商业信誉和健全的财务会计制度：投标（响应）文件中提供《资格承诺函》（或者提供2024年度或2025年度至今（至少一个月）财务状况报告或基本开户行出具的资信证明） 。</w:t>
      </w:r>
    </w:p>
    <w:p w14:paraId="5624969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color w:val="auto"/>
          <w:sz w:val="24"/>
          <w:szCs w:val="22"/>
          <w:highlight w:val="none"/>
          <w:u w:val="none"/>
          <w:lang w:val="en-US" w:eastAsia="zh-CN"/>
        </w:rPr>
      </w:pPr>
      <w:r>
        <w:rPr>
          <w:rFonts w:hint="default" w:ascii="仿宋" w:hAnsi="仿宋" w:eastAsia="仿宋" w:cs="仿宋"/>
          <w:color w:val="auto"/>
          <w:sz w:val="24"/>
          <w:szCs w:val="22"/>
          <w:highlight w:val="none"/>
          <w:u w:val="none"/>
          <w:lang w:val="en-US" w:eastAsia="zh-CN"/>
        </w:rPr>
        <w:t>4）履行合同所必需的设备和专业技术能力：按投标（响应）文件格式填报设备及专业技术能力情况。</w:t>
      </w:r>
    </w:p>
    <w:p w14:paraId="63E0D91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color w:val="auto"/>
          <w:sz w:val="24"/>
          <w:szCs w:val="22"/>
          <w:highlight w:val="none"/>
          <w:u w:val="none"/>
          <w:lang w:val="en-US" w:eastAsia="zh-CN"/>
        </w:rPr>
      </w:pPr>
      <w:r>
        <w:rPr>
          <w:rFonts w:hint="default" w:ascii="仿宋" w:hAnsi="仿宋" w:eastAsia="仿宋" w:cs="仿宋"/>
          <w:color w:val="auto"/>
          <w:sz w:val="24"/>
          <w:szCs w:val="22"/>
          <w:highlight w:val="none"/>
          <w:u w:val="none"/>
          <w:lang w:val="en-US" w:eastAsia="zh-CN"/>
        </w:rPr>
        <w:t>5）参加采购活动前3年内，在经营活动中没有重大违法记录：投标（响应）文件中提供《资格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55D81CA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color w:val="auto"/>
          <w:sz w:val="24"/>
          <w:szCs w:val="22"/>
          <w:highlight w:val="none"/>
          <w:u w:val="none"/>
          <w:lang w:val="en-US" w:eastAsia="zh-CN"/>
        </w:rPr>
      </w:pPr>
      <w:r>
        <w:rPr>
          <w:rFonts w:hint="default" w:ascii="仿宋" w:hAnsi="仿宋" w:eastAsia="仿宋" w:cs="仿宋"/>
          <w:color w:val="auto"/>
          <w:sz w:val="24"/>
          <w:szCs w:val="22"/>
          <w:highlight w:val="none"/>
          <w:u w:val="none"/>
          <w:lang w:val="en-US" w:eastAsia="zh-CN"/>
        </w:rPr>
        <w:t>2.本项目的特定资格要求：</w:t>
      </w:r>
    </w:p>
    <w:p w14:paraId="7CC3AD0E">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color w:val="auto"/>
          <w:sz w:val="24"/>
          <w:szCs w:val="22"/>
          <w:highlight w:val="none"/>
          <w:u w:val="none"/>
          <w:lang w:val="en-US" w:eastAsia="zh-CN"/>
        </w:rPr>
      </w:pPr>
      <w:r>
        <w:rPr>
          <w:rFonts w:hint="default" w:ascii="仿宋" w:hAnsi="仿宋" w:eastAsia="仿宋" w:cs="仿宋"/>
          <w:color w:val="auto"/>
          <w:sz w:val="24"/>
          <w:szCs w:val="22"/>
          <w:highlight w:val="none"/>
          <w:u w:val="none"/>
          <w:lang w:val="en-US" w:eastAsia="zh-CN"/>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75172AE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color w:val="auto"/>
          <w:sz w:val="24"/>
          <w:szCs w:val="22"/>
          <w:highlight w:val="none"/>
          <w:u w:val="none"/>
          <w:lang w:val="en-US" w:eastAsia="zh-CN"/>
        </w:rPr>
      </w:pPr>
      <w:r>
        <w:rPr>
          <w:rFonts w:hint="default" w:ascii="仿宋" w:hAnsi="仿宋" w:eastAsia="仿宋" w:cs="仿宋"/>
          <w:color w:val="auto"/>
          <w:sz w:val="24"/>
          <w:szCs w:val="22"/>
          <w:highlight w:val="none"/>
          <w:u w:val="none"/>
          <w:lang w:val="en-US" w:eastAsia="zh-CN"/>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14:paraId="79D6D05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color w:val="auto"/>
          <w:sz w:val="24"/>
          <w:szCs w:val="22"/>
          <w:highlight w:val="none"/>
          <w:u w:val="none"/>
          <w:lang w:val="en-US" w:eastAsia="zh-CN"/>
        </w:rPr>
      </w:pPr>
    </w:p>
    <w:sectPr>
      <w:headerReference r:id="rId3" w:type="default"/>
      <w:footerReference r:id="rId4" w:type="default"/>
      <w:pgSz w:w="11900" w:h="16840"/>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ABA4F">
    <w:pPr>
      <w:pStyle w:val="11"/>
      <w:jc w:val="center"/>
    </w:pPr>
    <w:r>
      <w:rPr>
        <w:sz w:val="18"/>
      </w:rP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5153A1ED">
                <w:pPr>
                  <w:pStyle w:val="11"/>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866A1">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A1CAB0"/>
    <w:multiLevelType w:val="multilevel"/>
    <w:tmpl w:val="88A1CAB0"/>
    <w:lvl w:ilvl="0" w:tentative="0">
      <w:start w:val="1"/>
      <w:numFmt w:val="decimal"/>
      <w:lvlText w:val="%1."/>
      <w:lvlJc w:val="left"/>
      <w:pPr>
        <w:ind w:left="420" w:hanging="420"/>
      </w:pPr>
      <w:rPr>
        <w:rFonts w:hint="default"/>
        <w:sz w:val="44"/>
        <w:szCs w:val="44"/>
      </w:rPr>
    </w:lvl>
    <w:lvl w:ilvl="1" w:tentative="0">
      <w:start w:val="1"/>
      <w:numFmt w:val="decimal"/>
      <w:suff w:val="space"/>
      <w:lvlText w:val="%1.%2"/>
      <w:lvlJc w:val="left"/>
      <w:pPr>
        <w:ind w:left="567" w:hanging="567"/>
      </w:pPr>
      <w:rPr>
        <w:rFonts w:hint="eastAsia"/>
      </w:rPr>
    </w:lvl>
    <w:lvl w:ilvl="2" w:tentative="0">
      <w:start w:val="1"/>
      <w:numFmt w:val="decimal"/>
      <w:suff w:val="space"/>
      <w:lvlText w:val="%1.%2.%3"/>
      <w:lvlJc w:val="left"/>
      <w:pPr>
        <w:ind w:left="425" w:hanging="425"/>
      </w:pPr>
      <w:rPr>
        <w:rFonts w:ascii="Times New Roman" w:hAnsi="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5"/>
      <w:suff w:val="space"/>
      <w:lvlText w:val="%1.%2.%3.%4"/>
      <w:lvlJc w:val="left"/>
      <w:pPr>
        <w:ind w:left="425" w:hanging="425"/>
      </w:pPr>
      <w:rPr>
        <w:rFonts w:ascii="Times New Roman" w:hAnsi="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4" w:tentative="0">
      <w:start w:val="1"/>
      <w:numFmt w:val="decimal"/>
      <w:suff w:val="space"/>
      <w:lvlText w:val="%1.%2.%3.%4.%5"/>
      <w:lvlJc w:val="left"/>
      <w:pPr>
        <w:ind w:left="425" w:hanging="425"/>
      </w:pPr>
      <w:rPr>
        <w:rFonts w:hint="default" w:ascii="Times New Roman" w:hAnsi="Times New Roman"/>
        <w:sz w:val="24"/>
        <w:szCs w:val="24"/>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1702EDB"/>
    <w:multiLevelType w:val="multilevel"/>
    <w:tmpl w:val="11702ED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3115843"/>
    <w:multiLevelType w:val="multilevel"/>
    <w:tmpl w:val="63115843"/>
    <w:lvl w:ilvl="0" w:tentative="0">
      <w:start w:val="1"/>
      <w:numFmt w:val="decimal"/>
      <w:lvlText w:val="%1."/>
      <w:lvlJc w:val="left"/>
      <w:pPr>
        <w:ind w:left="420" w:hanging="420"/>
      </w:pPr>
      <w:rPr>
        <w:rFonts w:hint="default"/>
        <w:sz w:val="44"/>
        <w:szCs w:val="44"/>
      </w:rPr>
    </w:lvl>
    <w:lvl w:ilvl="1" w:tentative="0">
      <w:start w:val="1"/>
      <w:numFmt w:val="decimal"/>
      <w:suff w:val="space"/>
      <w:lvlText w:val="%1.%2"/>
      <w:lvlJc w:val="left"/>
      <w:pPr>
        <w:ind w:left="567" w:hanging="567"/>
      </w:pPr>
      <w:rPr>
        <w:rFonts w:hint="eastAsia"/>
      </w:rPr>
    </w:lvl>
    <w:lvl w:ilvl="2" w:tentative="0">
      <w:start w:val="1"/>
      <w:numFmt w:val="decimal"/>
      <w:suff w:val="space"/>
      <w:lvlText w:val="%1.%2.%3"/>
      <w:lvlJc w:val="left"/>
      <w:pPr>
        <w:ind w:left="425" w:hanging="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suff w:val="space"/>
      <w:lvlText w:val="%1.%2.%3.%4"/>
      <w:lvlJc w:val="left"/>
      <w:pPr>
        <w:ind w:left="4394" w:hanging="425"/>
      </w:pPr>
      <w:rPr>
        <w:rFonts w:hint="default" w:ascii="Times New Roman" w:hAnsi="Times New Roman"/>
        <w:b w:val="0"/>
        <w:i w:val="0"/>
        <w:sz w:val="28"/>
        <w:szCs w:val="28"/>
      </w:rPr>
    </w:lvl>
    <w:lvl w:ilvl="4" w:tentative="0">
      <w:start w:val="1"/>
      <w:numFmt w:val="decimal"/>
      <w:suff w:val="space"/>
      <w:lvlText w:val="%1.%2.%3.%4.%5"/>
      <w:lvlJc w:val="left"/>
      <w:pPr>
        <w:ind w:left="425" w:hanging="425"/>
      </w:pPr>
      <w:rPr>
        <w:rFonts w:hint="default" w:ascii="Times New Roman" w:hAnsi="Times New Roman"/>
        <w:sz w:val="24"/>
        <w:szCs w:val="24"/>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7CF02075"/>
    <w:multiLevelType w:val="multilevel"/>
    <w:tmpl w:val="7CF02075"/>
    <w:lvl w:ilvl="0" w:tentative="0">
      <w:start w:val="1"/>
      <w:numFmt w:val="japaneseCounting"/>
      <w:suff w:val="nothing"/>
      <w:lvlText w:val="（%1）"/>
      <w:lvlJc w:val="left"/>
      <w:pPr>
        <w:ind w:left="1080" w:hanging="1080"/>
      </w:pPr>
      <w:rPr>
        <w:rFonts w:hint="eastAsia"/>
      </w:rPr>
    </w:lvl>
    <w:lvl w:ilvl="1" w:tentative="0">
      <w:start w:val="1"/>
      <w:numFmt w:val="lowerLetter"/>
      <w:lvlText w:val="%2)"/>
      <w:lvlJc w:val="left"/>
      <w:pPr>
        <w:ind w:left="880" w:hanging="440"/>
      </w:pPr>
      <w:rPr>
        <w:rFonts w:hint="eastAsia"/>
      </w:rPr>
    </w:lvl>
    <w:lvl w:ilvl="2" w:tentative="0">
      <w:start w:val="1"/>
      <w:numFmt w:val="lowerRoman"/>
      <w:lvlText w:val="%3."/>
      <w:lvlJc w:val="right"/>
      <w:pPr>
        <w:ind w:left="1320" w:hanging="440"/>
      </w:pPr>
      <w:rPr>
        <w:rFonts w:hint="eastAsia"/>
      </w:rPr>
    </w:lvl>
    <w:lvl w:ilvl="3" w:tentative="0">
      <w:start w:val="1"/>
      <w:numFmt w:val="decimal"/>
      <w:lvlText w:val="%4."/>
      <w:lvlJc w:val="left"/>
      <w:pPr>
        <w:ind w:left="1760" w:hanging="440"/>
      </w:pPr>
      <w:rPr>
        <w:rFonts w:hint="eastAsia"/>
      </w:rPr>
    </w:lvl>
    <w:lvl w:ilvl="4" w:tentative="0">
      <w:start w:val="1"/>
      <w:numFmt w:val="lowerLetter"/>
      <w:lvlText w:val="%5)"/>
      <w:lvlJc w:val="left"/>
      <w:pPr>
        <w:ind w:left="2200" w:hanging="440"/>
      </w:pPr>
      <w:rPr>
        <w:rFonts w:hint="eastAsia"/>
      </w:rPr>
    </w:lvl>
    <w:lvl w:ilvl="5" w:tentative="0">
      <w:start w:val="1"/>
      <w:numFmt w:val="lowerRoman"/>
      <w:lvlText w:val="%6."/>
      <w:lvlJc w:val="right"/>
      <w:pPr>
        <w:ind w:left="2640" w:hanging="440"/>
      </w:pPr>
      <w:rPr>
        <w:rFonts w:hint="eastAsia"/>
      </w:rPr>
    </w:lvl>
    <w:lvl w:ilvl="6" w:tentative="0">
      <w:start w:val="1"/>
      <w:numFmt w:val="decimal"/>
      <w:lvlText w:val="%7."/>
      <w:lvlJc w:val="left"/>
      <w:pPr>
        <w:ind w:left="3080" w:hanging="440"/>
      </w:pPr>
      <w:rPr>
        <w:rFonts w:hint="eastAsia"/>
      </w:rPr>
    </w:lvl>
    <w:lvl w:ilvl="7" w:tentative="0">
      <w:start w:val="1"/>
      <w:numFmt w:val="lowerLetter"/>
      <w:lvlText w:val="%8)"/>
      <w:lvlJc w:val="left"/>
      <w:pPr>
        <w:ind w:left="3520" w:hanging="440"/>
      </w:pPr>
      <w:rPr>
        <w:rFonts w:hint="eastAsia"/>
      </w:rPr>
    </w:lvl>
    <w:lvl w:ilvl="8" w:tentative="0">
      <w:start w:val="1"/>
      <w:numFmt w:val="lowerRoman"/>
      <w:lvlText w:val="%9."/>
      <w:lvlJc w:val="right"/>
      <w:pPr>
        <w:ind w:left="3960" w:hanging="440"/>
      </w:pPr>
      <w:rPr>
        <w:rFonts w:hint="eastAsia"/>
      </w:rPr>
    </w:lvl>
  </w:abstractNum>
  <w:num w:numId="1">
    <w:abstractNumId w:val="2"/>
    <w:lvlOverride w:ilvl="0">
      <w:lvl w:ilvl="0" w:tentative="1">
        <w:start w:val="1"/>
        <w:numFmt w:val="chineseCountingThousand"/>
        <w:isLgl/>
        <w:lvlText w:val="%1."/>
        <w:lvlJc w:val="left"/>
        <w:pPr>
          <w:ind w:left="0" w:firstLine="0"/>
        </w:pPr>
        <w:rPr>
          <w:rFonts w:hint="eastAsia" w:ascii="黑体" w:hAnsi="黑体" w:eastAsia="黑体" w:cs="黑体"/>
          <w:sz w:val="32"/>
          <w:szCs w:val="32"/>
        </w:rPr>
      </w:lvl>
    </w:lvlOverride>
    <w:lvlOverride w:ilvl="1">
      <w:lvl w:ilvl="1" w:tentative="1">
        <w:start w:val="1"/>
        <w:numFmt w:val="decimal"/>
        <w:pStyle w:val="3"/>
        <w:isLgl/>
        <w:suff w:val="space"/>
        <w:lvlText w:val="%1.%2"/>
        <w:lvlJc w:val="left"/>
        <w:pPr>
          <w:ind w:left="0" w:firstLine="0"/>
        </w:pPr>
        <w:rPr>
          <w:rFonts w:hint="eastAsia"/>
        </w:rPr>
      </w:lvl>
    </w:lvlOverride>
    <w:lvlOverride w:ilvl="2">
      <w:lvl w:ilvl="2" w:tentative="1">
        <w:start w:val="1"/>
        <w:numFmt w:val="decimal"/>
        <w:isLgl/>
        <w:suff w:val="space"/>
        <w:lvlText w:val="%1.%2.%3"/>
        <w:lvlJc w:val="left"/>
        <w:pPr>
          <w:ind w:left="5954" w:hanging="425"/>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Override>
    <w:lvlOverride w:ilvl="3">
      <w:lvl w:ilvl="3" w:tentative="1">
        <w:start w:val="1"/>
        <w:numFmt w:val="decimal"/>
        <w:isLgl/>
        <w:suff w:val="space"/>
        <w:lvlText w:val="%1.%2.%3.%4"/>
        <w:lvlJc w:val="left"/>
        <w:pPr>
          <w:ind w:left="0" w:firstLine="0"/>
        </w:pPr>
        <w:rPr>
          <w:rFonts w:hint="default" w:ascii="Times New Roman" w:hAnsi="Times New Roman"/>
          <w:b w:val="0"/>
          <w:i w:val="0"/>
          <w:sz w:val="28"/>
          <w:szCs w:val="28"/>
        </w:rPr>
      </w:lvl>
    </w:lvlOverride>
    <w:lvlOverride w:ilvl="4">
      <w:lvl w:ilvl="4" w:tentative="1">
        <w:start w:val="1"/>
        <w:numFmt w:val="decimal"/>
        <w:isLgl/>
        <w:suff w:val="space"/>
        <w:lvlText w:val="%1.%2.%3.%4.%5"/>
        <w:lvlJc w:val="left"/>
        <w:pPr>
          <w:ind w:left="0" w:firstLine="0"/>
        </w:pPr>
        <w:rPr>
          <w:rFonts w:hint="default" w:ascii="Times New Roman" w:hAnsi="Times New Roman"/>
          <w:sz w:val="24"/>
          <w:szCs w:val="24"/>
        </w:rPr>
      </w:lvl>
    </w:lvlOverride>
    <w:lvlOverride w:ilvl="5">
      <w:lvl w:ilvl="5" w:tentative="1">
        <w:start w:val="1"/>
        <w:numFmt w:val="decimal"/>
        <w:isLgl/>
        <w:lvlText w:val="%1.%2.%3.%4.%5.%6"/>
        <w:lvlJc w:val="left"/>
        <w:pPr>
          <w:tabs>
            <w:tab w:val="left" w:pos="1152"/>
          </w:tabs>
          <w:ind w:left="0" w:firstLine="0"/>
        </w:pPr>
        <w:rPr>
          <w:rFonts w:hint="eastAsia"/>
        </w:rPr>
      </w:lvl>
    </w:lvlOverride>
    <w:lvlOverride w:ilvl="6">
      <w:lvl w:ilvl="6" w:tentative="1">
        <w:start w:val="1"/>
        <w:numFmt w:val="decimal"/>
        <w:isLgl/>
        <w:lvlText w:val="%1.%2.%3.%4.%5.%6.%7"/>
        <w:lvlJc w:val="left"/>
        <w:pPr>
          <w:tabs>
            <w:tab w:val="left" w:pos="1296"/>
          </w:tabs>
          <w:ind w:left="0" w:firstLine="0"/>
        </w:pPr>
        <w:rPr>
          <w:rFonts w:hint="eastAsia"/>
        </w:rPr>
      </w:lvl>
    </w:lvlOverride>
    <w:lvlOverride w:ilvl="7">
      <w:lvl w:ilvl="7" w:tentative="1">
        <w:start w:val="1"/>
        <w:numFmt w:val="decimal"/>
        <w:lvlText w:val="%1.%2.%3.%4.%5.%6.%7.%8"/>
        <w:lvlJc w:val="left"/>
        <w:pPr>
          <w:tabs>
            <w:tab w:val="left" w:pos="1440"/>
          </w:tabs>
          <w:ind w:left="1440" w:hanging="1440"/>
        </w:pPr>
        <w:rPr>
          <w:rFonts w:hint="eastAsia"/>
        </w:rPr>
      </w:lvl>
    </w:lvlOverride>
    <w:lvlOverride w:ilvl="8">
      <w:lvl w:ilvl="8" w:tentative="1">
        <w:start w:val="1"/>
        <w:numFmt w:val="decimal"/>
        <w:lvlText w:val="%1.%2.%3.%4.%5.%6.%7.%8.%9"/>
        <w:lvlJc w:val="left"/>
        <w:pPr>
          <w:tabs>
            <w:tab w:val="left" w:pos="1584"/>
          </w:tabs>
          <w:ind w:left="1584" w:hanging="1584"/>
        </w:pPr>
        <w:rPr>
          <w:rFonts w:hint="eastAsia"/>
        </w:rPr>
      </w:lvl>
    </w:lvlOverride>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Y1YjcxZjM4MTllZDgyZDlkMmJhMDdlYTE4NWRhNmQifQ=="/>
  </w:docVars>
  <w:rsids>
    <w:rsidRoot w:val="008F294C"/>
    <w:rsid w:val="000151A9"/>
    <w:rsid w:val="00015484"/>
    <w:rsid w:val="00017EC7"/>
    <w:rsid w:val="0003109B"/>
    <w:rsid w:val="00033C45"/>
    <w:rsid w:val="00035119"/>
    <w:rsid w:val="0005284C"/>
    <w:rsid w:val="00054A11"/>
    <w:rsid w:val="000762D5"/>
    <w:rsid w:val="00082CA8"/>
    <w:rsid w:val="00090123"/>
    <w:rsid w:val="000935C6"/>
    <w:rsid w:val="0009710A"/>
    <w:rsid w:val="000A7AFC"/>
    <w:rsid w:val="000B2854"/>
    <w:rsid w:val="000C1EC5"/>
    <w:rsid w:val="000C429D"/>
    <w:rsid w:val="000E6FC2"/>
    <w:rsid w:val="000F073C"/>
    <w:rsid w:val="001003C8"/>
    <w:rsid w:val="0011378F"/>
    <w:rsid w:val="001217EF"/>
    <w:rsid w:val="001250A0"/>
    <w:rsid w:val="001260A5"/>
    <w:rsid w:val="00134507"/>
    <w:rsid w:val="0014543A"/>
    <w:rsid w:val="0016016F"/>
    <w:rsid w:val="001772AB"/>
    <w:rsid w:val="001834EA"/>
    <w:rsid w:val="001867DC"/>
    <w:rsid w:val="0018704E"/>
    <w:rsid w:val="001F72EA"/>
    <w:rsid w:val="002001EF"/>
    <w:rsid w:val="002033DB"/>
    <w:rsid w:val="00212F08"/>
    <w:rsid w:val="002169C6"/>
    <w:rsid w:val="002175D5"/>
    <w:rsid w:val="0022176A"/>
    <w:rsid w:val="00225A3F"/>
    <w:rsid w:val="0022671D"/>
    <w:rsid w:val="002361C6"/>
    <w:rsid w:val="00245536"/>
    <w:rsid w:val="0025311A"/>
    <w:rsid w:val="00254F64"/>
    <w:rsid w:val="00255E05"/>
    <w:rsid w:val="002570B9"/>
    <w:rsid w:val="00276DCD"/>
    <w:rsid w:val="002C181E"/>
    <w:rsid w:val="002C2C2C"/>
    <w:rsid w:val="002C3634"/>
    <w:rsid w:val="002D0AC6"/>
    <w:rsid w:val="002E2B37"/>
    <w:rsid w:val="002E4D1F"/>
    <w:rsid w:val="002E6E96"/>
    <w:rsid w:val="002E727B"/>
    <w:rsid w:val="002F0F37"/>
    <w:rsid w:val="002F198B"/>
    <w:rsid w:val="00314F7E"/>
    <w:rsid w:val="00317C9C"/>
    <w:rsid w:val="0032514A"/>
    <w:rsid w:val="003437B1"/>
    <w:rsid w:val="00344217"/>
    <w:rsid w:val="00344C2F"/>
    <w:rsid w:val="0035465B"/>
    <w:rsid w:val="00354824"/>
    <w:rsid w:val="00362B69"/>
    <w:rsid w:val="00374A4A"/>
    <w:rsid w:val="00385822"/>
    <w:rsid w:val="00385995"/>
    <w:rsid w:val="003928D9"/>
    <w:rsid w:val="00397D44"/>
    <w:rsid w:val="003A578C"/>
    <w:rsid w:val="003A7B22"/>
    <w:rsid w:val="003E413B"/>
    <w:rsid w:val="003F1CC5"/>
    <w:rsid w:val="003F60A1"/>
    <w:rsid w:val="00402525"/>
    <w:rsid w:val="00412469"/>
    <w:rsid w:val="0042403B"/>
    <w:rsid w:val="00424A97"/>
    <w:rsid w:val="00427FF6"/>
    <w:rsid w:val="004462FE"/>
    <w:rsid w:val="004678AA"/>
    <w:rsid w:val="00475E63"/>
    <w:rsid w:val="004765E2"/>
    <w:rsid w:val="00480087"/>
    <w:rsid w:val="00480C4E"/>
    <w:rsid w:val="0048273F"/>
    <w:rsid w:val="00482D8C"/>
    <w:rsid w:val="00485B7A"/>
    <w:rsid w:val="004875F9"/>
    <w:rsid w:val="00495EBA"/>
    <w:rsid w:val="00497D51"/>
    <w:rsid w:val="004A65DB"/>
    <w:rsid w:val="004D68A6"/>
    <w:rsid w:val="004E0223"/>
    <w:rsid w:val="004F0BA3"/>
    <w:rsid w:val="005054ED"/>
    <w:rsid w:val="0050637C"/>
    <w:rsid w:val="00513686"/>
    <w:rsid w:val="00530FFB"/>
    <w:rsid w:val="00535489"/>
    <w:rsid w:val="0054014D"/>
    <w:rsid w:val="00564C6D"/>
    <w:rsid w:val="00572F3B"/>
    <w:rsid w:val="00595FCD"/>
    <w:rsid w:val="00597A7C"/>
    <w:rsid w:val="005A3F44"/>
    <w:rsid w:val="005A55DD"/>
    <w:rsid w:val="005A5926"/>
    <w:rsid w:val="005B3D7C"/>
    <w:rsid w:val="005C43B4"/>
    <w:rsid w:val="005C71D6"/>
    <w:rsid w:val="005E622A"/>
    <w:rsid w:val="005F4DB6"/>
    <w:rsid w:val="00600E35"/>
    <w:rsid w:val="0060634A"/>
    <w:rsid w:val="00627664"/>
    <w:rsid w:val="00637516"/>
    <w:rsid w:val="00653B6E"/>
    <w:rsid w:val="00655D9D"/>
    <w:rsid w:val="00663784"/>
    <w:rsid w:val="006725E6"/>
    <w:rsid w:val="006A7115"/>
    <w:rsid w:val="006A78FE"/>
    <w:rsid w:val="006B6A96"/>
    <w:rsid w:val="006B7C07"/>
    <w:rsid w:val="006E3D91"/>
    <w:rsid w:val="006E4B91"/>
    <w:rsid w:val="006F1648"/>
    <w:rsid w:val="00710B61"/>
    <w:rsid w:val="00711559"/>
    <w:rsid w:val="00721ECA"/>
    <w:rsid w:val="007263B4"/>
    <w:rsid w:val="00745DA6"/>
    <w:rsid w:val="00747877"/>
    <w:rsid w:val="00747E03"/>
    <w:rsid w:val="00757E0E"/>
    <w:rsid w:val="007879F5"/>
    <w:rsid w:val="00795440"/>
    <w:rsid w:val="007A5ACA"/>
    <w:rsid w:val="007C68B1"/>
    <w:rsid w:val="007E237B"/>
    <w:rsid w:val="00801555"/>
    <w:rsid w:val="0080439A"/>
    <w:rsid w:val="00805922"/>
    <w:rsid w:val="00805A96"/>
    <w:rsid w:val="0081176D"/>
    <w:rsid w:val="00811888"/>
    <w:rsid w:val="0083635E"/>
    <w:rsid w:val="00837D18"/>
    <w:rsid w:val="00841D3F"/>
    <w:rsid w:val="0084471C"/>
    <w:rsid w:val="00852493"/>
    <w:rsid w:val="0085437A"/>
    <w:rsid w:val="008577EC"/>
    <w:rsid w:val="00860E4A"/>
    <w:rsid w:val="00871E26"/>
    <w:rsid w:val="00874A2C"/>
    <w:rsid w:val="00890F38"/>
    <w:rsid w:val="0089687D"/>
    <w:rsid w:val="0089739C"/>
    <w:rsid w:val="008C41B2"/>
    <w:rsid w:val="008D3B15"/>
    <w:rsid w:val="008F294C"/>
    <w:rsid w:val="009004DB"/>
    <w:rsid w:val="00901872"/>
    <w:rsid w:val="00903466"/>
    <w:rsid w:val="00925546"/>
    <w:rsid w:val="00937842"/>
    <w:rsid w:val="00937C6B"/>
    <w:rsid w:val="00965317"/>
    <w:rsid w:val="00965DCD"/>
    <w:rsid w:val="00970F35"/>
    <w:rsid w:val="00971111"/>
    <w:rsid w:val="009778C7"/>
    <w:rsid w:val="00984983"/>
    <w:rsid w:val="00987560"/>
    <w:rsid w:val="009A0F2C"/>
    <w:rsid w:val="009A4127"/>
    <w:rsid w:val="009B15EB"/>
    <w:rsid w:val="009B58FC"/>
    <w:rsid w:val="009D2F1A"/>
    <w:rsid w:val="009D6B77"/>
    <w:rsid w:val="009E5390"/>
    <w:rsid w:val="00A01D02"/>
    <w:rsid w:val="00A153A7"/>
    <w:rsid w:val="00A440B2"/>
    <w:rsid w:val="00A52B45"/>
    <w:rsid w:val="00A64B7B"/>
    <w:rsid w:val="00A7158C"/>
    <w:rsid w:val="00A74781"/>
    <w:rsid w:val="00A8033B"/>
    <w:rsid w:val="00A93230"/>
    <w:rsid w:val="00AC0453"/>
    <w:rsid w:val="00AC7B37"/>
    <w:rsid w:val="00AE6905"/>
    <w:rsid w:val="00AF17C0"/>
    <w:rsid w:val="00AF474F"/>
    <w:rsid w:val="00B130E5"/>
    <w:rsid w:val="00B270BA"/>
    <w:rsid w:val="00B439AE"/>
    <w:rsid w:val="00B705A2"/>
    <w:rsid w:val="00B9544A"/>
    <w:rsid w:val="00B968B6"/>
    <w:rsid w:val="00BB530C"/>
    <w:rsid w:val="00BC1838"/>
    <w:rsid w:val="00BC4524"/>
    <w:rsid w:val="00BD1183"/>
    <w:rsid w:val="00BD789C"/>
    <w:rsid w:val="00BE1A28"/>
    <w:rsid w:val="00BE4E22"/>
    <w:rsid w:val="00C00265"/>
    <w:rsid w:val="00C014DB"/>
    <w:rsid w:val="00C119F8"/>
    <w:rsid w:val="00C128F5"/>
    <w:rsid w:val="00C15EE4"/>
    <w:rsid w:val="00C31230"/>
    <w:rsid w:val="00C31CEC"/>
    <w:rsid w:val="00C32EF9"/>
    <w:rsid w:val="00C337A3"/>
    <w:rsid w:val="00C42461"/>
    <w:rsid w:val="00C55A1E"/>
    <w:rsid w:val="00C55C2F"/>
    <w:rsid w:val="00C6067E"/>
    <w:rsid w:val="00C62E68"/>
    <w:rsid w:val="00C64291"/>
    <w:rsid w:val="00C716DF"/>
    <w:rsid w:val="00CB0D3E"/>
    <w:rsid w:val="00CC6B2C"/>
    <w:rsid w:val="00CD0F7A"/>
    <w:rsid w:val="00CD31E8"/>
    <w:rsid w:val="00CD344F"/>
    <w:rsid w:val="00CE01F6"/>
    <w:rsid w:val="00CE04E7"/>
    <w:rsid w:val="00CE2D19"/>
    <w:rsid w:val="00CF384C"/>
    <w:rsid w:val="00CF47D9"/>
    <w:rsid w:val="00D02D2D"/>
    <w:rsid w:val="00D179DF"/>
    <w:rsid w:val="00D3200B"/>
    <w:rsid w:val="00D33AD0"/>
    <w:rsid w:val="00D45CDE"/>
    <w:rsid w:val="00D50F38"/>
    <w:rsid w:val="00D65806"/>
    <w:rsid w:val="00D803FE"/>
    <w:rsid w:val="00D91AC4"/>
    <w:rsid w:val="00DA5F0B"/>
    <w:rsid w:val="00E01CF9"/>
    <w:rsid w:val="00E03022"/>
    <w:rsid w:val="00E17256"/>
    <w:rsid w:val="00E20E56"/>
    <w:rsid w:val="00E31637"/>
    <w:rsid w:val="00E417D0"/>
    <w:rsid w:val="00E54530"/>
    <w:rsid w:val="00E60FE3"/>
    <w:rsid w:val="00E7636B"/>
    <w:rsid w:val="00E86289"/>
    <w:rsid w:val="00E918EE"/>
    <w:rsid w:val="00EA7FBC"/>
    <w:rsid w:val="00EB2819"/>
    <w:rsid w:val="00EB355B"/>
    <w:rsid w:val="00EB4367"/>
    <w:rsid w:val="00EC1164"/>
    <w:rsid w:val="00EC1C8C"/>
    <w:rsid w:val="00EC20AE"/>
    <w:rsid w:val="00EC4572"/>
    <w:rsid w:val="00EC76C1"/>
    <w:rsid w:val="00EC7E25"/>
    <w:rsid w:val="00ED02BE"/>
    <w:rsid w:val="00ED540F"/>
    <w:rsid w:val="00EE483C"/>
    <w:rsid w:val="00EF1E9F"/>
    <w:rsid w:val="00EF3B66"/>
    <w:rsid w:val="00F02E01"/>
    <w:rsid w:val="00F0449B"/>
    <w:rsid w:val="00F12096"/>
    <w:rsid w:val="00F15F4A"/>
    <w:rsid w:val="00F56E88"/>
    <w:rsid w:val="00F6286B"/>
    <w:rsid w:val="00F660BD"/>
    <w:rsid w:val="00F77A9A"/>
    <w:rsid w:val="00F80A98"/>
    <w:rsid w:val="00FA3490"/>
    <w:rsid w:val="00FA6D9D"/>
    <w:rsid w:val="00FB0B26"/>
    <w:rsid w:val="00FB2B4E"/>
    <w:rsid w:val="00FB2DFD"/>
    <w:rsid w:val="00FB5470"/>
    <w:rsid w:val="00FB54B7"/>
    <w:rsid w:val="00FC6132"/>
    <w:rsid w:val="00FD5A4F"/>
    <w:rsid w:val="00FE17C6"/>
    <w:rsid w:val="00FF6D04"/>
    <w:rsid w:val="0135355E"/>
    <w:rsid w:val="0230743B"/>
    <w:rsid w:val="0321198D"/>
    <w:rsid w:val="03A35208"/>
    <w:rsid w:val="04765982"/>
    <w:rsid w:val="04DA0918"/>
    <w:rsid w:val="0660207E"/>
    <w:rsid w:val="06F42159"/>
    <w:rsid w:val="0855058A"/>
    <w:rsid w:val="0A5A5A28"/>
    <w:rsid w:val="0ACA3885"/>
    <w:rsid w:val="0C344DB1"/>
    <w:rsid w:val="0C723B76"/>
    <w:rsid w:val="0D963232"/>
    <w:rsid w:val="0E3176E6"/>
    <w:rsid w:val="0F130F2E"/>
    <w:rsid w:val="0F5C0055"/>
    <w:rsid w:val="0FC644DC"/>
    <w:rsid w:val="10C6008A"/>
    <w:rsid w:val="12771554"/>
    <w:rsid w:val="137B1518"/>
    <w:rsid w:val="13EB044B"/>
    <w:rsid w:val="16EA173F"/>
    <w:rsid w:val="195A4BFF"/>
    <w:rsid w:val="196011F9"/>
    <w:rsid w:val="19C6224B"/>
    <w:rsid w:val="19F451A3"/>
    <w:rsid w:val="1A1D169B"/>
    <w:rsid w:val="1A516B2E"/>
    <w:rsid w:val="1A951111"/>
    <w:rsid w:val="1A9E090B"/>
    <w:rsid w:val="1ABF39A0"/>
    <w:rsid w:val="1E6E37E2"/>
    <w:rsid w:val="1E7F5A41"/>
    <w:rsid w:val="210E5C75"/>
    <w:rsid w:val="21666272"/>
    <w:rsid w:val="21893DF4"/>
    <w:rsid w:val="2322375E"/>
    <w:rsid w:val="24407805"/>
    <w:rsid w:val="24CF5440"/>
    <w:rsid w:val="254F1D14"/>
    <w:rsid w:val="261310D6"/>
    <w:rsid w:val="263B71BF"/>
    <w:rsid w:val="26444D07"/>
    <w:rsid w:val="27702CE1"/>
    <w:rsid w:val="28C64B8B"/>
    <w:rsid w:val="28CD1A76"/>
    <w:rsid w:val="2A574CBB"/>
    <w:rsid w:val="2AF67954"/>
    <w:rsid w:val="2EF71149"/>
    <w:rsid w:val="30110809"/>
    <w:rsid w:val="304C2944"/>
    <w:rsid w:val="307E33DB"/>
    <w:rsid w:val="31D00846"/>
    <w:rsid w:val="32D305D1"/>
    <w:rsid w:val="34605754"/>
    <w:rsid w:val="35ED3757"/>
    <w:rsid w:val="39FE4212"/>
    <w:rsid w:val="3C857C38"/>
    <w:rsid w:val="3DE75F30"/>
    <w:rsid w:val="3FF102E8"/>
    <w:rsid w:val="402F5FFC"/>
    <w:rsid w:val="413466DE"/>
    <w:rsid w:val="414C6B37"/>
    <w:rsid w:val="42913FA9"/>
    <w:rsid w:val="450D5846"/>
    <w:rsid w:val="469D6AD4"/>
    <w:rsid w:val="47321256"/>
    <w:rsid w:val="47A50D6A"/>
    <w:rsid w:val="48515DC8"/>
    <w:rsid w:val="4BE83164"/>
    <w:rsid w:val="4D455CB5"/>
    <w:rsid w:val="4DCE1C69"/>
    <w:rsid w:val="4DE638C5"/>
    <w:rsid w:val="501473D3"/>
    <w:rsid w:val="51161F2D"/>
    <w:rsid w:val="51F312E2"/>
    <w:rsid w:val="5310253D"/>
    <w:rsid w:val="537805F4"/>
    <w:rsid w:val="5452177E"/>
    <w:rsid w:val="55191A1B"/>
    <w:rsid w:val="55627866"/>
    <w:rsid w:val="55677868"/>
    <w:rsid w:val="58915D6A"/>
    <w:rsid w:val="591C0386"/>
    <w:rsid w:val="59333342"/>
    <w:rsid w:val="594D25DB"/>
    <w:rsid w:val="59F06425"/>
    <w:rsid w:val="5A772AD2"/>
    <w:rsid w:val="5E8C610B"/>
    <w:rsid w:val="60967998"/>
    <w:rsid w:val="60D462BC"/>
    <w:rsid w:val="61595B57"/>
    <w:rsid w:val="61A54544"/>
    <w:rsid w:val="62600BF4"/>
    <w:rsid w:val="62880C0A"/>
    <w:rsid w:val="631124ED"/>
    <w:rsid w:val="632624AC"/>
    <w:rsid w:val="63A82752"/>
    <w:rsid w:val="65FB49E1"/>
    <w:rsid w:val="668400D0"/>
    <w:rsid w:val="66E300DB"/>
    <w:rsid w:val="69F64E6A"/>
    <w:rsid w:val="6C8941CF"/>
    <w:rsid w:val="6D7872AF"/>
    <w:rsid w:val="6ED92188"/>
    <w:rsid w:val="6EE60A8A"/>
    <w:rsid w:val="6F5B1156"/>
    <w:rsid w:val="70D47E31"/>
    <w:rsid w:val="71CB5E83"/>
    <w:rsid w:val="722A12B4"/>
    <w:rsid w:val="728F3D2C"/>
    <w:rsid w:val="74394FB6"/>
    <w:rsid w:val="770E5829"/>
    <w:rsid w:val="77F9150C"/>
    <w:rsid w:val="79A06F68"/>
    <w:rsid w:val="79DF0BD6"/>
    <w:rsid w:val="7A7F6670"/>
    <w:rsid w:val="7B9A1258"/>
    <w:rsid w:val="7BE01E7B"/>
    <w:rsid w:val="7C281CAC"/>
    <w:rsid w:val="7D0C3A90"/>
    <w:rsid w:val="7DC7140E"/>
    <w:rsid w:val="7F221D02"/>
    <w:rsid w:val="7FEA4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
    <w:pPr>
      <w:keepNext/>
      <w:keepLines/>
      <w:numPr>
        <w:ilvl w:val="1"/>
        <w:numId w:val="1"/>
      </w:numPr>
      <w:spacing w:beforeLines="100" w:afterLines="100"/>
      <w:outlineLvl w:val="1"/>
    </w:pPr>
    <w:rPr>
      <w:rFonts w:eastAsia="黑体"/>
      <w:bCs/>
      <w:sz w:val="36"/>
      <w:szCs w:val="36"/>
    </w:rPr>
  </w:style>
  <w:style w:type="paragraph" w:styleId="4">
    <w:name w:val="heading 3"/>
    <w:basedOn w:val="1"/>
    <w:next w:val="1"/>
    <w:qFormat/>
    <w:uiPriority w:val="0"/>
    <w:pPr>
      <w:keepNext/>
      <w:outlineLvl w:val="2"/>
    </w:pPr>
    <w:rPr>
      <w:rFonts w:ascii="楷体_GB2312" w:hAnsi="宋体" w:eastAsia="黑体"/>
      <w:b/>
      <w:bCs/>
      <w:sz w:val="32"/>
    </w:rPr>
  </w:style>
  <w:style w:type="paragraph" w:styleId="5">
    <w:name w:val="heading 4"/>
    <w:basedOn w:val="1"/>
    <w:next w:val="1"/>
    <w:semiHidden/>
    <w:unhideWhenUsed/>
    <w:qFormat/>
    <w:uiPriority w:val="9"/>
    <w:pPr>
      <w:keepNext/>
      <w:keepLines/>
      <w:numPr>
        <w:ilvl w:val="3"/>
        <w:numId w:val="2"/>
      </w:numPr>
      <w:adjustRightInd w:val="0"/>
      <w:spacing w:line="600" w:lineRule="exact"/>
      <w:ind w:left="0" w:firstLine="640" w:firstLineChars="200"/>
      <w:outlineLvl w:val="3"/>
    </w:p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spacing w:before="20" w:after="20"/>
    </w:pPr>
    <w:rPr>
      <w:rFonts w:eastAsia="宋体"/>
      <w:sz w:val="24"/>
    </w:rPr>
  </w:style>
  <w:style w:type="paragraph" w:styleId="7">
    <w:name w:val="caption"/>
    <w:basedOn w:val="1"/>
    <w:next w:val="1"/>
    <w:qFormat/>
    <w:uiPriority w:val="35"/>
    <w:pPr>
      <w:spacing w:afterLines="50"/>
      <w:jc w:val="center"/>
    </w:pPr>
    <w:rPr>
      <w:rFonts w:eastAsia="宋体"/>
      <w:szCs w:val="21"/>
    </w:rPr>
  </w:style>
  <w:style w:type="paragraph" w:styleId="8">
    <w:name w:val="Document Map"/>
    <w:basedOn w:val="1"/>
    <w:link w:val="34"/>
    <w:semiHidden/>
    <w:unhideWhenUsed/>
    <w:qFormat/>
    <w:uiPriority w:val="99"/>
    <w:rPr>
      <w:rFonts w:ascii="宋体" w:eastAsia="宋体"/>
      <w:sz w:val="18"/>
      <w:szCs w:val="18"/>
    </w:rPr>
  </w:style>
  <w:style w:type="paragraph" w:styleId="9">
    <w:name w:val="annotation text"/>
    <w:basedOn w:val="1"/>
    <w:link w:val="26"/>
    <w:unhideWhenUsed/>
    <w:qFormat/>
    <w:uiPriority w:val="99"/>
    <w:pPr>
      <w:jc w:val="left"/>
    </w:pPr>
  </w:style>
  <w:style w:type="paragraph" w:styleId="10">
    <w:name w:val="Balloon Text"/>
    <w:basedOn w:val="1"/>
    <w:link w:val="23"/>
    <w:semiHidden/>
    <w:unhideWhenUsed/>
    <w:qFormat/>
    <w:uiPriority w:val="99"/>
    <w:rPr>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annotation subject"/>
    <w:basedOn w:val="9"/>
    <w:next w:val="9"/>
    <w:link w:val="27"/>
    <w:semiHidden/>
    <w:unhideWhenUsed/>
    <w:qFormat/>
    <w:uiPriority w:val="99"/>
    <w:rPr>
      <w:b/>
      <w:bCs/>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954F72" w:themeColor="followedHyperlink"/>
      <w:u w:val="single"/>
    </w:rPr>
  </w:style>
  <w:style w:type="character" w:styleId="19">
    <w:name w:val="Hyperlink"/>
    <w:basedOn w:val="16"/>
    <w:unhideWhenUsed/>
    <w:qFormat/>
    <w:uiPriority w:val="99"/>
    <w:rPr>
      <w:color w:val="0563C1" w:themeColor="hyperlink"/>
      <w:u w:val="single"/>
    </w:rPr>
  </w:style>
  <w:style w:type="character" w:styleId="20">
    <w:name w:val="annotation reference"/>
    <w:basedOn w:val="16"/>
    <w:semiHidden/>
    <w:unhideWhenUsed/>
    <w:qFormat/>
    <w:uiPriority w:val="99"/>
    <w:rPr>
      <w:sz w:val="21"/>
      <w:szCs w:val="21"/>
    </w:rPr>
  </w:style>
  <w:style w:type="character" w:customStyle="1" w:styleId="21">
    <w:name w:val="页眉 Char"/>
    <w:basedOn w:val="16"/>
    <w:link w:val="12"/>
    <w:qFormat/>
    <w:uiPriority w:val="99"/>
    <w:rPr>
      <w:sz w:val="18"/>
      <w:szCs w:val="18"/>
    </w:rPr>
  </w:style>
  <w:style w:type="character" w:customStyle="1" w:styleId="22">
    <w:name w:val="页脚 Char"/>
    <w:basedOn w:val="16"/>
    <w:link w:val="11"/>
    <w:qFormat/>
    <w:uiPriority w:val="99"/>
    <w:rPr>
      <w:sz w:val="18"/>
      <w:szCs w:val="18"/>
    </w:rPr>
  </w:style>
  <w:style w:type="character" w:customStyle="1" w:styleId="23">
    <w:name w:val="批注框文本 Char"/>
    <w:basedOn w:val="16"/>
    <w:link w:val="10"/>
    <w:semiHidden/>
    <w:qFormat/>
    <w:uiPriority w:val="99"/>
    <w:rPr>
      <w:sz w:val="18"/>
      <w:szCs w:val="18"/>
    </w:rPr>
  </w:style>
  <w:style w:type="paragraph" w:styleId="24">
    <w:name w:val="List Paragraph"/>
    <w:basedOn w:val="1"/>
    <w:qFormat/>
    <w:uiPriority w:val="34"/>
    <w:pPr>
      <w:ind w:firstLine="420" w:firstLineChars="200"/>
    </w:pPr>
    <w:rPr>
      <w:rFonts w:eastAsia="黑体"/>
      <w:bCs/>
      <w:sz w:val="30"/>
      <w:szCs w:val="30"/>
    </w:rPr>
  </w:style>
  <w:style w:type="paragraph" w:customStyle="1" w:styleId="25">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6">
    <w:name w:val="批注文字 Char"/>
    <w:basedOn w:val="16"/>
    <w:link w:val="9"/>
    <w:qFormat/>
    <w:uiPriority w:val="99"/>
    <w:rPr>
      <w:rFonts w:asciiTheme="minorHAnsi" w:hAnsiTheme="minorHAnsi" w:eastAsiaTheme="minorEastAsia" w:cstheme="minorBidi"/>
      <w:kern w:val="2"/>
      <w:sz w:val="21"/>
      <w:szCs w:val="24"/>
    </w:rPr>
  </w:style>
  <w:style w:type="character" w:customStyle="1" w:styleId="27">
    <w:name w:val="批注主题 Char"/>
    <w:basedOn w:val="26"/>
    <w:link w:val="13"/>
    <w:semiHidden/>
    <w:qFormat/>
    <w:uiPriority w:val="99"/>
    <w:rPr>
      <w:rFonts w:asciiTheme="minorHAnsi" w:hAnsiTheme="minorHAnsi" w:eastAsiaTheme="minorEastAsia" w:cstheme="minorBidi"/>
      <w:b/>
      <w:bCs/>
      <w:kern w:val="2"/>
      <w:sz w:val="21"/>
      <w:szCs w:val="24"/>
    </w:rPr>
  </w:style>
  <w:style w:type="character" w:customStyle="1" w:styleId="28">
    <w:name w:val="标题 1 Char"/>
    <w:basedOn w:val="16"/>
    <w:link w:val="2"/>
    <w:qFormat/>
    <w:uiPriority w:val="9"/>
    <w:rPr>
      <w:rFonts w:asciiTheme="minorHAnsi" w:hAnsiTheme="minorHAnsi" w:eastAsiaTheme="minorEastAsia" w:cstheme="minorBidi"/>
      <w:b/>
      <w:bCs/>
      <w:kern w:val="44"/>
      <w:sz w:val="44"/>
      <w:szCs w:val="44"/>
    </w:rPr>
  </w:style>
  <w:style w:type="character" w:customStyle="1" w:styleId="29">
    <w:name w:val="未处理的提及1"/>
    <w:basedOn w:val="16"/>
    <w:semiHidden/>
    <w:unhideWhenUsed/>
    <w:qFormat/>
    <w:uiPriority w:val="99"/>
    <w:rPr>
      <w:color w:val="605E5C"/>
      <w:shd w:val="clear" w:color="auto" w:fill="E1DFDD"/>
    </w:rPr>
  </w:style>
  <w:style w:type="paragraph" w:customStyle="1" w:styleId="30">
    <w:name w:val="正文3"/>
    <w:basedOn w:val="1"/>
    <w:link w:val="31"/>
    <w:qFormat/>
    <w:uiPriority w:val="0"/>
    <w:pPr>
      <w:spacing w:line="360" w:lineRule="auto"/>
      <w:ind w:firstLine="560" w:firstLineChars="200"/>
      <w:contextualSpacing/>
      <w:jc w:val="left"/>
    </w:pPr>
    <w:rPr>
      <w:rFonts w:ascii="Times New Roman" w:hAnsi="Times New Roman" w:eastAsia="仿宋_GB2312" w:cs="Times New Roman"/>
      <w:bCs/>
      <w:snapToGrid w:val="0"/>
      <w:kern w:val="0"/>
      <w:sz w:val="28"/>
      <w:szCs w:val="30"/>
      <w:lang w:val="en-GB"/>
    </w:rPr>
  </w:style>
  <w:style w:type="character" w:customStyle="1" w:styleId="31">
    <w:name w:val="正文3 字符"/>
    <w:link w:val="30"/>
    <w:qFormat/>
    <w:uiPriority w:val="0"/>
    <w:rPr>
      <w:rFonts w:eastAsia="仿宋_GB2312"/>
      <w:bCs/>
      <w:snapToGrid w:val="0"/>
      <w:sz w:val="28"/>
      <w:szCs w:val="30"/>
      <w:lang w:val="en-GB"/>
    </w:rPr>
  </w:style>
  <w:style w:type="paragraph" w:customStyle="1" w:styleId="32">
    <w:name w:val="新正文"/>
    <w:basedOn w:val="1"/>
    <w:qFormat/>
    <w:uiPriority w:val="0"/>
    <w:pPr>
      <w:ind w:firstLine="420"/>
    </w:pPr>
    <w:rPr>
      <w:sz w:val="22"/>
    </w:rPr>
  </w:style>
  <w:style w:type="paragraph" w:customStyle="1" w:styleId="33">
    <w:name w:val="列出段落3"/>
    <w:basedOn w:val="1"/>
    <w:qFormat/>
    <w:uiPriority w:val="34"/>
    <w:pPr>
      <w:ind w:firstLine="420"/>
    </w:pPr>
    <w:rPr>
      <w:rFonts w:eastAsia="宋体"/>
    </w:rPr>
  </w:style>
  <w:style w:type="character" w:customStyle="1" w:styleId="34">
    <w:name w:val="文档结构图 Char"/>
    <w:basedOn w:val="16"/>
    <w:link w:val="8"/>
    <w:semiHidden/>
    <w:qFormat/>
    <w:uiPriority w:val="99"/>
    <w:rPr>
      <w:rFonts w:ascii="宋体" w:hAnsiTheme="minorHAnsi" w:cstheme="minorBidi"/>
      <w:kern w:val="2"/>
      <w:sz w:val="18"/>
      <w:szCs w:val="18"/>
    </w:rPr>
  </w:style>
  <w:style w:type="paragraph" w:customStyle="1" w:styleId="35">
    <w:name w:val="null3"/>
    <w:hidden/>
    <w:qFormat/>
    <w:uiPriority w:val="0"/>
    <w:rPr>
      <w:rFonts w:hint="eastAsia" w:asciiTheme="minorHAnsi" w:hAnsiTheme="minorHAnsi" w:eastAsiaTheme="minorEastAsia" w:cstheme="minorBidi"/>
      <w:lang w:val="en-US" w:eastAsia="zh-Hans"/>
    </w:rPr>
  </w:style>
  <w:style w:type="character" w:customStyle="1" w:styleId="36">
    <w:name w:val="font11"/>
    <w:basedOn w:val="1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7"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0E106A-613B-4178-B361-A20C9DD2C1C2}">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6790</Words>
  <Characters>8081</Characters>
  <Lines>65</Lines>
  <Paragraphs>18</Paragraphs>
  <TotalTime>19</TotalTime>
  <ScaleCrop>false</ScaleCrop>
  <LinksUpToDate>false</LinksUpToDate>
  <CharactersWithSpaces>8117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2023-05-21T13:56:00Z</dcterms:created>
  <dc:creator>DELL</dc:creator>
  <cp:lastModifiedBy>a</cp:lastModifiedBy>
  <cp:lastPrinted>2021-08-04T06:09:00Z</cp:lastPrinted>
  <dcterms:modified xsi:type="dcterms:W3CDTF">2025-12-11T02:50:22Z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700F6850901F4134BF086FE8B5134DFA</vt:lpwstr>
  </property>
  <property fmtid="{D5CDD505-2E9C-101B-9397-08002B2CF9AE}" pid="4" name="KSOTemplateDocerSaveRecord">
    <vt:lpwstr>eyJoZGlkIjoiYzFlZDc0YzUyZmU0ODQ2ZjU1YzFkMDFlYzBiYjAwMTUiLCJ1c2VySWQiOiIyNjY3NjMwMDIifQ==</vt:lpwstr>
  </property>
</Properties>
</file>