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15CF2">
      <w:pPr>
        <w:rPr>
          <w:rFonts w:hint="eastAsia" w:ascii="仿宋" w:hAnsi="仿宋" w:eastAsia="仿宋" w:cs="仿宋"/>
        </w:rPr>
      </w:pPr>
      <w:r>
        <w:rPr>
          <w:rFonts w:hint="eastAsia" w:ascii="仿宋" w:hAnsi="仿宋" w:eastAsia="仿宋" w:cs="仿宋"/>
          <w:sz w:val="32"/>
          <w:szCs w:val="32"/>
        </w:rPr>
        <w:t xml:space="preserve"> </w:t>
      </w:r>
    </w:p>
    <w:p w14:paraId="42A82BD0">
      <w:pPr>
        <w:spacing w:line="600" w:lineRule="exact"/>
        <w:rPr>
          <w:rFonts w:hint="eastAsia" w:ascii="仿宋" w:hAnsi="仿宋" w:eastAsia="仿宋" w:cs="仿宋"/>
          <w:sz w:val="32"/>
          <w:szCs w:val="32"/>
        </w:rPr>
      </w:pPr>
    </w:p>
    <w:p w14:paraId="34EF11CE">
      <w:pPr>
        <w:spacing w:line="600" w:lineRule="exact"/>
        <w:rPr>
          <w:rFonts w:hint="eastAsia" w:ascii="仿宋" w:hAnsi="仿宋" w:eastAsia="仿宋" w:cs="仿宋"/>
          <w:sz w:val="32"/>
          <w:szCs w:val="32"/>
        </w:rPr>
      </w:pPr>
    </w:p>
    <w:p w14:paraId="08D228B3">
      <w:pPr>
        <w:pStyle w:val="6"/>
        <w:rPr>
          <w:rFonts w:hint="eastAsia" w:ascii="仿宋" w:hAnsi="仿宋" w:eastAsia="仿宋" w:cs="仿宋"/>
          <w:sz w:val="32"/>
          <w:szCs w:val="32"/>
        </w:rPr>
      </w:pPr>
    </w:p>
    <w:p w14:paraId="78BBDCFC">
      <w:pPr>
        <w:pStyle w:val="6"/>
        <w:rPr>
          <w:rFonts w:hint="eastAsia" w:ascii="仿宋" w:hAnsi="仿宋" w:eastAsia="仿宋" w:cs="仿宋"/>
          <w:sz w:val="32"/>
          <w:szCs w:val="32"/>
        </w:rPr>
      </w:pPr>
    </w:p>
    <w:p w14:paraId="62CFDCEB">
      <w:pPr>
        <w:spacing w:line="600" w:lineRule="exact"/>
        <w:jc w:val="center"/>
        <w:rPr>
          <w:rFonts w:hint="eastAsia" w:ascii="仿宋" w:hAnsi="仿宋" w:eastAsia="仿宋" w:cs="仿宋"/>
          <w:sz w:val="44"/>
          <w:szCs w:val="44"/>
        </w:rPr>
      </w:pPr>
      <w:r>
        <w:rPr>
          <w:rFonts w:hint="eastAsia" w:ascii="仿宋" w:hAnsi="仿宋" w:eastAsia="仿宋" w:cs="仿宋"/>
          <w:b/>
          <w:bCs/>
          <w:sz w:val="44"/>
          <w:szCs w:val="44"/>
          <w:lang w:eastAsia="zh-CN"/>
        </w:rPr>
        <w:t xml:space="preserve"> 揭阳市2026-2027年度台风强降雨巨灾指数保险采购项目</w:t>
      </w:r>
      <w:r>
        <w:rPr>
          <w:rFonts w:hint="eastAsia" w:ascii="仿宋" w:hAnsi="仿宋" w:eastAsia="仿宋" w:cs="仿宋"/>
          <w:b/>
          <w:bCs/>
          <w:sz w:val="44"/>
          <w:szCs w:val="44"/>
        </w:rPr>
        <w:t>需求书</w:t>
      </w:r>
    </w:p>
    <w:p w14:paraId="74AED324">
      <w:pPr>
        <w:spacing w:line="600" w:lineRule="exact"/>
        <w:ind w:firstLine="640"/>
        <w:rPr>
          <w:rFonts w:hint="eastAsia" w:ascii="仿宋" w:hAnsi="仿宋" w:eastAsia="仿宋" w:cs="仿宋"/>
          <w:sz w:val="32"/>
          <w:szCs w:val="32"/>
        </w:rPr>
      </w:pPr>
    </w:p>
    <w:p w14:paraId="4A0E50A0">
      <w:pPr>
        <w:pStyle w:val="6"/>
        <w:rPr>
          <w:rFonts w:hint="eastAsia" w:ascii="仿宋" w:hAnsi="仿宋" w:eastAsia="仿宋" w:cs="仿宋"/>
          <w:sz w:val="32"/>
          <w:szCs w:val="32"/>
        </w:rPr>
      </w:pPr>
    </w:p>
    <w:p w14:paraId="6A9EBE0E">
      <w:pPr>
        <w:pStyle w:val="6"/>
        <w:rPr>
          <w:rFonts w:hint="eastAsia" w:ascii="仿宋" w:hAnsi="仿宋" w:eastAsia="仿宋" w:cs="仿宋"/>
          <w:sz w:val="32"/>
          <w:szCs w:val="32"/>
        </w:rPr>
      </w:pPr>
    </w:p>
    <w:p w14:paraId="63777220">
      <w:pPr>
        <w:pStyle w:val="6"/>
        <w:rPr>
          <w:rFonts w:hint="eastAsia" w:ascii="仿宋" w:hAnsi="仿宋" w:eastAsia="仿宋" w:cs="仿宋"/>
          <w:sz w:val="32"/>
          <w:szCs w:val="32"/>
        </w:rPr>
      </w:pPr>
    </w:p>
    <w:p w14:paraId="13F9018C">
      <w:pPr>
        <w:pStyle w:val="6"/>
        <w:rPr>
          <w:rFonts w:hint="eastAsia" w:ascii="仿宋" w:hAnsi="仿宋" w:eastAsia="仿宋" w:cs="仿宋"/>
          <w:sz w:val="32"/>
          <w:szCs w:val="32"/>
        </w:rPr>
      </w:pPr>
    </w:p>
    <w:p w14:paraId="44D1DE43">
      <w:pPr>
        <w:pStyle w:val="6"/>
        <w:rPr>
          <w:rFonts w:hint="eastAsia" w:ascii="仿宋" w:hAnsi="仿宋" w:eastAsia="仿宋" w:cs="仿宋"/>
          <w:sz w:val="32"/>
          <w:szCs w:val="32"/>
        </w:rPr>
      </w:pPr>
    </w:p>
    <w:p w14:paraId="34842291">
      <w:pPr>
        <w:pStyle w:val="6"/>
        <w:rPr>
          <w:rFonts w:hint="eastAsia" w:ascii="仿宋" w:hAnsi="仿宋" w:eastAsia="仿宋" w:cs="仿宋"/>
          <w:sz w:val="32"/>
          <w:szCs w:val="32"/>
        </w:rPr>
      </w:pPr>
    </w:p>
    <w:p w14:paraId="4F89EE1F">
      <w:pPr>
        <w:pStyle w:val="6"/>
        <w:rPr>
          <w:rFonts w:hint="eastAsia" w:ascii="仿宋" w:hAnsi="仿宋" w:eastAsia="仿宋" w:cs="仿宋"/>
          <w:sz w:val="32"/>
          <w:szCs w:val="32"/>
        </w:rPr>
      </w:pPr>
    </w:p>
    <w:p w14:paraId="69B2CB16">
      <w:pPr>
        <w:pStyle w:val="6"/>
        <w:rPr>
          <w:rFonts w:hint="eastAsia" w:ascii="仿宋" w:hAnsi="仿宋" w:eastAsia="仿宋" w:cs="仿宋"/>
          <w:sz w:val="32"/>
          <w:szCs w:val="32"/>
        </w:rPr>
      </w:pPr>
    </w:p>
    <w:p w14:paraId="3AD0310E">
      <w:pPr>
        <w:spacing w:line="600" w:lineRule="exact"/>
        <w:ind w:firstLine="640"/>
        <w:rPr>
          <w:rFonts w:hint="eastAsia" w:ascii="仿宋" w:hAnsi="仿宋" w:eastAsia="仿宋" w:cs="仿宋"/>
          <w:sz w:val="32"/>
          <w:szCs w:val="32"/>
        </w:rPr>
      </w:pPr>
    </w:p>
    <w:p w14:paraId="60AE8A3B">
      <w:pPr>
        <w:spacing w:line="600" w:lineRule="exact"/>
        <w:ind w:firstLine="640"/>
        <w:rPr>
          <w:rFonts w:hint="eastAsia" w:ascii="仿宋" w:hAnsi="仿宋" w:eastAsia="仿宋" w:cs="仿宋"/>
          <w:sz w:val="32"/>
          <w:szCs w:val="32"/>
        </w:rPr>
      </w:pPr>
    </w:p>
    <w:p w14:paraId="72D25281">
      <w:pPr>
        <w:spacing w:line="600" w:lineRule="exact"/>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揭阳市财政局</w:t>
      </w:r>
    </w:p>
    <w:p w14:paraId="5730E627">
      <w:pPr>
        <w:jc w:val="center"/>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val="en-US" w:eastAsia="zh-CN"/>
        </w:rPr>
        <w:t>〇</w:t>
      </w:r>
      <w:r>
        <w:rPr>
          <w:rFonts w:hint="eastAsia" w:ascii="仿宋" w:hAnsi="仿宋" w:eastAsia="仿宋" w:cs="仿宋"/>
          <w:sz w:val="32"/>
          <w:szCs w:val="32"/>
        </w:rPr>
        <w:t>二</w:t>
      </w:r>
      <w:r>
        <w:rPr>
          <w:rFonts w:hint="eastAsia" w:ascii="仿宋" w:hAnsi="仿宋" w:eastAsia="仿宋" w:cs="仿宋"/>
          <w:sz w:val="32"/>
          <w:szCs w:val="32"/>
          <w:lang w:val="en-US" w:eastAsia="zh-CN"/>
        </w:rPr>
        <w:t>六</w:t>
      </w:r>
      <w:r>
        <w:rPr>
          <w:rFonts w:hint="eastAsia" w:ascii="仿宋" w:hAnsi="仿宋" w:eastAsia="仿宋" w:cs="仿宋"/>
          <w:sz w:val="32"/>
          <w:szCs w:val="32"/>
        </w:rPr>
        <w:t>年</w:t>
      </w:r>
      <w:r>
        <w:rPr>
          <w:rFonts w:hint="eastAsia" w:ascii="仿宋" w:hAnsi="仿宋" w:eastAsia="仿宋" w:cs="仿宋"/>
          <w:sz w:val="32"/>
          <w:szCs w:val="32"/>
          <w:lang w:val="en-US" w:eastAsia="zh-CN"/>
        </w:rPr>
        <w:t>七</w:t>
      </w:r>
      <w:r>
        <w:rPr>
          <w:rFonts w:hint="eastAsia" w:ascii="仿宋" w:hAnsi="仿宋" w:eastAsia="仿宋" w:cs="仿宋"/>
          <w:sz w:val="32"/>
          <w:szCs w:val="32"/>
        </w:rPr>
        <w:t>月</w:t>
      </w:r>
    </w:p>
    <w:p w14:paraId="39B68313">
      <w:pPr>
        <w:pStyle w:val="6"/>
        <w:rPr>
          <w:rFonts w:hint="eastAsia" w:ascii="仿宋" w:hAnsi="仿宋" w:eastAsia="仿宋" w:cs="仿宋"/>
        </w:rPr>
      </w:pPr>
    </w:p>
    <w:p w14:paraId="387FEB9F">
      <w:pPr>
        <w:pStyle w:val="24"/>
        <w:widowControl/>
        <w:numPr>
          <w:ilvl w:val="0"/>
          <w:numId w:val="3"/>
        </w:numPr>
        <w:spacing w:line="360" w:lineRule="auto"/>
        <w:ind w:firstLineChars="0"/>
        <w:jc w:val="left"/>
        <w:rPr>
          <w:rFonts w:hint="eastAsia" w:ascii="仿宋" w:hAnsi="仿宋" w:eastAsia="仿宋" w:cs="仿宋"/>
          <w:b/>
          <w:color w:val="000000" w:themeColor="text1"/>
          <w:kern w:val="0"/>
          <w:sz w:val="28"/>
          <w:szCs w:val="28"/>
        </w:rPr>
        <w:sectPr>
          <w:headerReference r:id="rId3" w:type="default"/>
          <w:footerReference r:id="rId4" w:type="default"/>
          <w:pgSz w:w="11900" w:h="16840"/>
          <w:pgMar w:top="1440" w:right="1800" w:bottom="1440" w:left="1800" w:header="851" w:footer="992" w:gutter="0"/>
          <w:pgNumType w:fmt="numberInDash"/>
          <w:cols w:space="425" w:num="1"/>
          <w:docGrid w:type="lines" w:linePitch="312" w:charSpace="0"/>
        </w:sectPr>
      </w:pPr>
    </w:p>
    <w:p w14:paraId="4678B19E">
      <w:pPr>
        <w:pStyle w:val="24"/>
        <w:widowControl/>
        <w:numPr>
          <w:ilvl w:val="0"/>
          <w:numId w:val="3"/>
        </w:numPr>
        <w:spacing w:line="360" w:lineRule="auto"/>
        <w:ind w:firstLineChars="0"/>
        <w:jc w:val="left"/>
        <w:rPr>
          <w:rFonts w:hint="eastAsia" w:ascii="仿宋" w:hAnsi="仿宋" w:eastAsia="仿宋" w:cs="仿宋"/>
          <w:b/>
          <w:color w:val="000000" w:themeColor="text1"/>
          <w:kern w:val="0"/>
          <w:sz w:val="28"/>
          <w:szCs w:val="28"/>
        </w:rPr>
      </w:pPr>
      <w:r>
        <w:rPr>
          <w:rFonts w:hint="eastAsia" w:ascii="仿宋" w:hAnsi="仿宋" w:eastAsia="仿宋" w:cs="仿宋"/>
          <w:b/>
          <w:color w:val="000000" w:themeColor="text1"/>
          <w:kern w:val="0"/>
          <w:sz w:val="28"/>
          <w:szCs w:val="28"/>
        </w:rPr>
        <w:t>项目基本情况</w:t>
      </w:r>
    </w:p>
    <w:tbl>
      <w:tblPr>
        <w:tblStyle w:val="15"/>
        <w:tblW w:w="93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0"/>
        <w:gridCol w:w="6097"/>
      </w:tblGrid>
      <w:tr w14:paraId="77E0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230" w:type="dxa"/>
            <w:vAlign w:val="center"/>
          </w:tcPr>
          <w:p w14:paraId="78FE274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项目名称</w:t>
            </w:r>
          </w:p>
        </w:tc>
        <w:tc>
          <w:tcPr>
            <w:tcW w:w="6097" w:type="dxa"/>
            <w:vAlign w:val="center"/>
          </w:tcPr>
          <w:p w14:paraId="592821C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rPr>
              <w:t xml:space="preserve"> </w:t>
            </w:r>
            <w:r>
              <w:rPr>
                <w:rFonts w:hint="eastAsia" w:ascii="仿宋" w:hAnsi="仿宋" w:eastAsia="仿宋" w:cs="仿宋"/>
                <w:sz w:val="28"/>
                <w:szCs w:val="28"/>
                <w:lang w:eastAsia="zh-CN"/>
              </w:rPr>
              <w:t>揭阳市2026-2027年度台风强降雨巨灾指数保险采购项目</w:t>
            </w:r>
          </w:p>
        </w:tc>
      </w:tr>
      <w:tr w14:paraId="7B35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3230" w:type="dxa"/>
            <w:vAlign w:val="center"/>
          </w:tcPr>
          <w:p w14:paraId="1A9D231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项目预算</w:t>
            </w:r>
          </w:p>
          <w:p w14:paraId="7FD9234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（单位：元）</w:t>
            </w:r>
          </w:p>
        </w:tc>
        <w:tc>
          <w:tcPr>
            <w:tcW w:w="6097" w:type="dxa"/>
            <w:vAlign w:val="center"/>
          </w:tcPr>
          <w:p w14:paraId="5AF80A9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10,000,000.00元</w:t>
            </w:r>
          </w:p>
        </w:tc>
      </w:tr>
      <w:tr w14:paraId="1F18A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3230" w:type="dxa"/>
            <w:vAlign w:val="center"/>
          </w:tcPr>
          <w:p w14:paraId="5AC8E6B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采购人单位</w:t>
            </w:r>
          </w:p>
        </w:tc>
        <w:tc>
          <w:tcPr>
            <w:tcW w:w="6097" w:type="dxa"/>
            <w:vAlign w:val="center"/>
          </w:tcPr>
          <w:p w14:paraId="3A2BC1C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揭阳市财政局</w:t>
            </w:r>
          </w:p>
        </w:tc>
      </w:tr>
      <w:tr w14:paraId="0036E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3230" w:type="dxa"/>
            <w:vAlign w:val="center"/>
          </w:tcPr>
          <w:p w14:paraId="1AEA21E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负责人/联系电话</w:t>
            </w:r>
          </w:p>
        </w:tc>
        <w:tc>
          <w:tcPr>
            <w:tcW w:w="6097" w:type="dxa"/>
            <w:vAlign w:val="center"/>
          </w:tcPr>
          <w:p w14:paraId="05EB30B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吴立敏/0663-8231939</w:t>
            </w:r>
          </w:p>
        </w:tc>
      </w:tr>
    </w:tbl>
    <w:p w14:paraId="2B2AB9E6">
      <w:pPr>
        <w:pStyle w:val="24"/>
        <w:widowControl/>
        <w:numPr>
          <w:ilvl w:val="0"/>
          <w:numId w:val="3"/>
        </w:numPr>
        <w:spacing w:line="360" w:lineRule="auto"/>
        <w:ind w:firstLineChars="0"/>
        <w:jc w:val="left"/>
        <w:rPr>
          <w:rFonts w:hint="eastAsia" w:ascii="仿宋" w:hAnsi="仿宋" w:eastAsia="仿宋" w:cs="仿宋"/>
          <w:b/>
          <w:color w:val="000000" w:themeColor="text1"/>
          <w:kern w:val="0"/>
          <w:sz w:val="28"/>
          <w:szCs w:val="28"/>
        </w:rPr>
      </w:pPr>
      <w:r>
        <w:rPr>
          <w:rFonts w:hint="eastAsia" w:ascii="仿宋" w:hAnsi="仿宋" w:eastAsia="仿宋" w:cs="仿宋"/>
          <w:b/>
          <w:color w:val="000000" w:themeColor="text1"/>
          <w:kern w:val="0"/>
          <w:sz w:val="28"/>
          <w:szCs w:val="28"/>
        </w:rPr>
        <w:t>采购需求</w:t>
      </w:r>
    </w:p>
    <w:p w14:paraId="34DA6F45">
      <w:pPr>
        <w:pStyle w:val="24"/>
        <w:pageBreakBefore w:val="0"/>
        <w:widowControl w:val="0"/>
        <w:numPr>
          <w:ilvl w:val="0"/>
          <w:numId w:val="0"/>
        </w:numPr>
        <w:kinsoku/>
        <w:wordWrap/>
        <w:overflowPunct/>
        <w:topLinePunct w:val="0"/>
        <w:autoSpaceDE/>
        <w:autoSpaceDN/>
        <w:bidi w:val="0"/>
        <w:adjustRightInd/>
        <w:snapToGrid/>
        <w:spacing w:line="600" w:lineRule="exact"/>
        <w:ind w:left="1080" w:leftChars="0" w:hanging="1080" w:firstLineChars="0"/>
        <w:textAlignment w:val="auto"/>
        <w:rPr>
          <w:rFonts w:hint="eastAsia" w:ascii="仿宋" w:hAnsi="仿宋" w:eastAsia="仿宋" w:cs="仿宋"/>
          <w:sz w:val="28"/>
          <w:szCs w:val="28"/>
        </w:rPr>
      </w:pPr>
      <w:r>
        <w:rPr>
          <w:rFonts w:hint="eastAsia" w:ascii="仿宋" w:hAnsi="仿宋" w:eastAsia="仿宋" w:cs="仿宋"/>
          <w:bCs/>
          <w:kern w:val="2"/>
          <w:sz w:val="28"/>
          <w:szCs w:val="28"/>
          <w:lang w:val="en-US" w:eastAsia="zh-CN" w:bidi="ar-SA"/>
        </w:rPr>
        <w:t>（一）</w:t>
      </w:r>
      <w:r>
        <w:rPr>
          <w:rFonts w:hint="eastAsia" w:ascii="仿宋" w:hAnsi="仿宋" w:eastAsia="仿宋" w:cs="仿宋"/>
          <w:sz w:val="28"/>
          <w:szCs w:val="28"/>
        </w:rPr>
        <w:t>采购项目需实现的功能和目标</w:t>
      </w:r>
    </w:p>
    <w:p w14:paraId="648B495E">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根据揭阳市受强降雨和台风灾害影响的特点，台风和强降雨保费规模如下：</w:t>
      </w:r>
    </w:p>
    <w:p w14:paraId="528ED854">
      <w:pPr>
        <w:keepNext w:val="0"/>
        <w:keepLines w:val="0"/>
        <w:pageBreakBefore w:val="0"/>
        <w:widowControl/>
        <w:kinsoku/>
        <w:wordWrap/>
        <w:overflowPunct/>
        <w:topLinePunct w:val="0"/>
        <w:bidi w:val="0"/>
        <w:adjustRightInd w:val="0"/>
        <w:snapToGrid w:val="0"/>
        <w:spacing w:line="360" w:lineRule="auto"/>
        <w:ind w:left="0"/>
        <w:jc w:val="center"/>
        <w:rPr>
          <w:rFonts w:hint="eastAsia" w:ascii="仿宋" w:hAnsi="仿宋" w:eastAsia="仿宋" w:cs="仿宋"/>
          <w:kern w:val="0"/>
          <w:sz w:val="24"/>
          <w:szCs w:val="24"/>
        </w:rPr>
      </w:pPr>
      <w:r>
        <w:rPr>
          <w:rFonts w:hint="eastAsia" w:ascii="仿宋" w:hAnsi="仿宋" w:eastAsia="仿宋" w:cs="仿宋"/>
          <w:kern w:val="0"/>
          <w:sz w:val="24"/>
          <w:szCs w:val="24"/>
        </w:rPr>
        <w:t>表1.1强降雨台风保费和投保系数</w:t>
      </w:r>
    </w:p>
    <w:tbl>
      <w:tblPr>
        <w:tblStyle w:val="14"/>
        <w:tblW w:w="6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2154"/>
        <w:gridCol w:w="1872"/>
        <w:gridCol w:w="1661"/>
      </w:tblGrid>
      <w:tr w14:paraId="2975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18" w:type="dxa"/>
          </w:tcPr>
          <w:p w14:paraId="7D198C96">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2154" w:type="dxa"/>
            <w:vAlign w:val="center"/>
          </w:tcPr>
          <w:p w14:paraId="36AC593B">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保费/占比</w:t>
            </w:r>
          </w:p>
        </w:tc>
        <w:tc>
          <w:tcPr>
            <w:tcW w:w="1872" w:type="dxa"/>
          </w:tcPr>
          <w:p w14:paraId="31DFFF88">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强降雨</w:t>
            </w:r>
          </w:p>
        </w:tc>
        <w:tc>
          <w:tcPr>
            <w:tcW w:w="1661" w:type="dxa"/>
            <w:vAlign w:val="center"/>
          </w:tcPr>
          <w:p w14:paraId="27AFD45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台风</w:t>
            </w:r>
          </w:p>
        </w:tc>
      </w:tr>
      <w:tr w14:paraId="410A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18" w:type="dxa"/>
            <w:vAlign w:val="center"/>
          </w:tcPr>
          <w:p w14:paraId="4C2A483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154" w:type="dxa"/>
            <w:vAlign w:val="bottom"/>
          </w:tcPr>
          <w:p w14:paraId="78679B5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rPr>
            </w:pPr>
            <w:r>
              <w:rPr>
                <w:rFonts w:hint="eastAsia" w:ascii="仿宋" w:hAnsi="仿宋" w:eastAsia="仿宋" w:cs="仿宋"/>
                <w:color w:val="auto"/>
                <w:sz w:val="24"/>
                <w:szCs w:val="24"/>
              </w:rPr>
              <w:t>保费</w:t>
            </w:r>
          </w:p>
        </w:tc>
        <w:tc>
          <w:tcPr>
            <w:tcW w:w="1872" w:type="dxa"/>
            <w:vAlign w:val="center"/>
          </w:tcPr>
          <w:p w14:paraId="3BC7932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610</w:t>
            </w:r>
            <w:r>
              <w:rPr>
                <w:rFonts w:hint="eastAsia" w:ascii="仿宋" w:hAnsi="仿宋" w:eastAsia="仿宋" w:cs="仿宋"/>
                <w:color w:val="auto"/>
                <w:sz w:val="24"/>
                <w:szCs w:val="24"/>
              </w:rPr>
              <w:t>万元</w:t>
            </w:r>
          </w:p>
        </w:tc>
        <w:tc>
          <w:tcPr>
            <w:tcW w:w="1661" w:type="dxa"/>
            <w:vAlign w:val="center"/>
          </w:tcPr>
          <w:p w14:paraId="0D19B2B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390</w:t>
            </w:r>
            <w:r>
              <w:rPr>
                <w:rFonts w:hint="eastAsia" w:ascii="仿宋" w:hAnsi="仿宋" w:eastAsia="仿宋" w:cs="仿宋"/>
                <w:color w:val="auto"/>
                <w:sz w:val="24"/>
                <w:szCs w:val="24"/>
              </w:rPr>
              <w:t>万元</w:t>
            </w:r>
          </w:p>
        </w:tc>
      </w:tr>
      <w:tr w14:paraId="69C52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18" w:type="dxa"/>
            <w:vAlign w:val="center"/>
          </w:tcPr>
          <w:p w14:paraId="3846CA7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154" w:type="dxa"/>
            <w:vAlign w:val="bottom"/>
          </w:tcPr>
          <w:p w14:paraId="29E7091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rPr>
            </w:pPr>
            <w:r>
              <w:rPr>
                <w:rFonts w:hint="eastAsia" w:ascii="仿宋" w:hAnsi="仿宋" w:eastAsia="仿宋" w:cs="仿宋"/>
                <w:color w:val="auto"/>
                <w:sz w:val="24"/>
                <w:szCs w:val="24"/>
              </w:rPr>
              <w:t>投保系数（λ）</w:t>
            </w:r>
          </w:p>
        </w:tc>
        <w:tc>
          <w:tcPr>
            <w:tcW w:w="1872" w:type="dxa"/>
            <w:vAlign w:val="center"/>
          </w:tcPr>
          <w:p w14:paraId="4C15DD68">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0.61</w:t>
            </w:r>
          </w:p>
        </w:tc>
        <w:tc>
          <w:tcPr>
            <w:tcW w:w="1661" w:type="dxa"/>
            <w:vAlign w:val="center"/>
          </w:tcPr>
          <w:p w14:paraId="36244C8C">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0.39</w:t>
            </w:r>
          </w:p>
        </w:tc>
      </w:tr>
    </w:tbl>
    <w:p w14:paraId="6D317D06">
      <w:pPr>
        <w:keepNext w:val="0"/>
        <w:keepLines w:val="0"/>
        <w:pageBreakBefore w:val="0"/>
        <w:kinsoku/>
        <w:wordWrap/>
        <w:overflowPunct/>
        <w:topLinePunct w:val="0"/>
        <w:bidi w:val="0"/>
        <w:spacing w:line="360" w:lineRule="auto"/>
        <w:ind w:left="0"/>
        <w:rPr>
          <w:rFonts w:hint="eastAsia" w:ascii="仿宋" w:hAnsi="仿宋" w:eastAsia="仿宋" w:cs="仿宋"/>
          <w:sz w:val="24"/>
          <w:szCs w:val="24"/>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92"/>
        <w:gridCol w:w="1056"/>
        <w:gridCol w:w="1433"/>
        <w:gridCol w:w="1198"/>
        <w:gridCol w:w="1416"/>
        <w:gridCol w:w="1262"/>
        <w:gridCol w:w="1159"/>
      </w:tblGrid>
      <w:tr w14:paraId="4C0CD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5000" w:type="pct"/>
            <w:gridSpan w:val="7"/>
            <w:tcBorders>
              <w:top w:val="nil"/>
              <w:left w:val="nil"/>
              <w:bottom w:val="nil"/>
              <w:right w:val="nil"/>
            </w:tcBorders>
            <w:shd w:val="clear"/>
            <w:vAlign w:val="center"/>
          </w:tcPr>
          <w:p w14:paraId="2EC46E6C">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揭阳市2026-2027年度巨灾保险保费分担表</w:t>
            </w:r>
          </w:p>
        </w:tc>
      </w:tr>
      <w:tr w14:paraId="125B3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40" w:hRule="atLeast"/>
        </w:trPr>
        <w:tc>
          <w:tcPr>
            <w:tcW w:w="592" w:type="pct"/>
            <w:tcBorders>
              <w:top w:val="single" w:color="000000" w:sz="4" w:space="0"/>
              <w:left w:val="single" w:color="000000" w:sz="4" w:space="0"/>
              <w:bottom w:val="single" w:color="000000" w:sz="4" w:space="0"/>
              <w:right w:val="single" w:color="000000" w:sz="4" w:space="0"/>
            </w:tcBorders>
            <w:shd w:val="clear"/>
            <w:vAlign w:val="center"/>
          </w:tcPr>
          <w:p w14:paraId="4818C457">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区    域</w:t>
            </w:r>
          </w:p>
        </w:tc>
        <w:tc>
          <w:tcPr>
            <w:tcW w:w="565" w:type="pct"/>
            <w:tcBorders>
              <w:top w:val="single" w:color="000000" w:sz="4" w:space="0"/>
              <w:left w:val="single" w:color="000000" w:sz="4" w:space="0"/>
              <w:bottom w:val="single" w:color="000000" w:sz="4" w:space="0"/>
              <w:right w:val="single" w:color="000000" w:sz="4" w:space="0"/>
            </w:tcBorders>
            <w:shd w:val="clear"/>
            <w:vAlign w:val="center"/>
          </w:tcPr>
          <w:p w14:paraId="4809AF86">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降雨区域保险参量权重</w:t>
            </w:r>
          </w:p>
        </w:tc>
        <w:tc>
          <w:tcPr>
            <w:tcW w:w="851" w:type="pct"/>
            <w:tcBorders>
              <w:top w:val="single" w:color="000000" w:sz="4" w:space="0"/>
              <w:left w:val="single" w:color="000000" w:sz="4" w:space="0"/>
              <w:bottom w:val="single" w:color="000000" w:sz="4" w:space="0"/>
              <w:right w:val="single" w:color="000000" w:sz="4" w:space="0"/>
            </w:tcBorders>
            <w:shd w:val="clear"/>
            <w:vAlign w:val="center"/>
          </w:tcPr>
          <w:p w14:paraId="142E76A1">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台风区域保险</w:t>
            </w:r>
            <w:r>
              <w:rPr>
                <w:rFonts w:hint="eastAsia" w:ascii="仿宋" w:hAnsi="仿宋" w:eastAsia="仿宋" w:cs="仿宋"/>
                <w:i w:val="0"/>
                <w:iCs w:val="0"/>
                <w:color w:val="000000"/>
                <w:kern w:val="0"/>
                <w:sz w:val="24"/>
                <w:szCs w:val="24"/>
                <w:u w:val="none"/>
                <w:bdr w:val="none" w:color="auto" w:sz="0" w:space="0"/>
                <w:lang w:val="en-US" w:eastAsia="zh-CN" w:bidi="ar"/>
              </w:rPr>
              <w:br w:type="textWrapping"/>
            </w:r>
            <w:r>
              <w:rPr>
                <w:rFonts w:hint="eastAsia" w:ascii="仿宋" w:hAnsi="仿宋" w:eastAsia="仿宋" w:cs="仿宋"/>
                <w:i w:val="0"/>
                <w:iCs w:val="0"/>
                <w:color w:val="000000"/>
                <w:kern w:val="0"/>
                <w:sz w:val="24"/>
                <w:szCs w:val="24"/>
                <w:u w:val="none"/>
                <w:bdr w:val="none" w:color="auto" w:sz="0" w:space="0"/>
                <w:lang w:val="en-US" w:eastAsia="zh-CN" w:bidi="ar"/>
              </w:rPr>
              <w:t>参量权重</w:t>
            </w:r>
            <w:r>
              <w:rPr>
                <w:rFonts w:hint="eastAsia" w:ascii="仿宋" w:hAnsi="仿宋" w:eastAsia="仿宋" w:cs="仿宋"/>
                <w:i w:val="0"/>
                <w:iCs w:val="0"/>
                <w:color w:val="000000"/>
                <w:kern w:val="0"/>
                <w:sz w:val="24"/>
                <w:szCs w:val="24"/>
                <w:u w:val="none"/>
                <w:bdr w:val="none" w:color="auto" w:sz="0" w:space="0"/>
                <w:lang w:val="en-US" w:eastAsia="zh-CN" w:bidi="ar"/>
              </w:rPr>
              <w:br w:type="textWrapping"/>
            </w:r>
            <w:r>
              <w:rPr>
                <w:rFonts w:hint="eastAsia" w:ascii="仿宋" w:hAnsi="仿宋" w:eastAsia="仿宋" w:cs="仿宋"/>
                <w:i w:val="0"/>
                <w:iCs w:val="0"/>
                <w:color w:val="000000"/>
                <w:kern w:val="0"/>
                <w:sz w:val="24"/>
                <w:szCs w:val="24"/>
                <w:u w:val="none"/>
                <w:bdr w:val="none" w:color="auto" w:sz="0" w:space="0"/>
                <w:lang w:val="en-US" w:eastAsia="zh-CN" w:bidi="ar"/>
              </w:rPr>
              <w:t>（日极大风速）</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14:paraId="265757BC">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加权区域保险参量权重</w:t>
            </w:r>
          </w:p>
        </w:tc>
        <w:tc>
          <w:tcPr>
            <w:tcW w:w="840" w:type="pct"/>
            <w:tcBorders>
              <w:top w:val="single" w:color="000000" w:sz="4" w:space="0"/>
              <w:left w:val="single" w:color="000000" w:sz="4" w:space="0"/>
              <w:bottom w:val="single" w:color="000000" w:sz="4" w:space="0"/>
              <w:right w:val="single" w:color="000000" w:sz="4" w:space="0"/>
            </w:tcBorders>
            <w:shd w:val="clear"/>
            <w:vAlign w:val="center"/>
          </w:tcPr>
          <w:p w14:paraId="7AF779B1">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巨灾保费保费金额</w:t>
            </w:r>
            <w:r>
              <w:rPr>
                <w:rFonts w:hint="eastAsia" w:ascii="仿宋" w:hAnsi="仿宋" w:eastAsia="仿宋" w:cs="仿宋"/>
                <w:i w:val="0"/>
                <w:iCs w:val="0"/>
                <w:color w:val="000000"/>
                <w:kern w:val="0"/>
                <w:sz w:val="24"/>
                <w:szCs w:val="24"/>
                <w:u w:val="none"/>
                <w:bdr w:val="none" w:color="auto" w:sz="0" w:space="0"/>
                <w:lang w:val="en-US" w:eastAsia="zh-CN" w:bidi="ar"/>
              </w:rPr>
              <w:br w:type="textWrapping"/>
            </w:r>
            <w:r>
              <w:rPr>
                <w:rFonts w:hint="eastAsia" w:ascii="仿宋" w:hAnsi="仿宋" w:eastAsia="仿宋" w:cs="仿宋"/>
                <w:i w:val="0"/>
                <w:iCs w:val="0"/>
                <w:color w:val="000000"/>
                <w:kern w:val="0"/>
                <w:sz w:val="24"/>
                <w:szCs w:val="24"/>
                <w:u w:val="none"/>
                <w:bdr w:val="none" w:color="auto" w:sz="0" w:space="0"/>
                <w:lang w:val="en-US" w:eastAsia="zh-CN" w:bidi="ar"/>
              </w:rPr>
              <w:t>（1000万元/年）</w:t>
            </w:r>
          </w:p>
        </w:tc>
        <w:tc>
          <w:tcPr>
            <w:tcW w:w="750" w:type="pct"/>
            <w:tcBorders>
              <w:top w:val="single" w:color="000000" w:sz="4" w:space="0"/>
              <w:left w:val="single" w:color="000000" w:sz="4" w:space="0"/>
              <w:bottom w:val="single" w:color="000000" w:sz="4" w:space="0"/>
              <w:right w:val="single" w:color="000000" w:sz="4" w:space="0"/>
            </w:tcBorders>
            <w:shd w:val="clear"/>
            <w:vAlign w:val="center"/>
          </w:tcPr>
          <w:p w14:paraId="08466E65">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保费分担比例</w:t>
            </w:r>
            <w:r>
              <w:rPr>
                <w:rFonts w:hint="eastAsia" w:ascii="仿宋" w:hAnsi="仿宋" w:eastAsia="仿宋" w:cs="仿宋"/>
                <w:i w:val="0"/>
                <w:iCs w:val="0"/>
                <w:color w:val="000000"/>
                <w:kern w:val="0"/>
                <w:sz w:val="24"/>
                <w:szCs w:val="24"/>
                <w:u w:val="none"/>
                <w:bdr w:val="none" w:color="auto" w:sz="0" w:space="0"/>
                <w:lang w:val="en-US" w:eastAsia="zh-CN" w:bidi="ar"/>
              </w:rPr>
              <w:br w:type="textWrapping"/>
            </w:r>
            <w:r>
              <w:rPr>
                <w:rFonts w:hint="eastAsia" w:ascii="仿宋" w:hAnsi="仿宋" w:eastAsia="仿宋" w:cs="仿宋"/>
                <w:i w:val="0"/>
                <w:iCs w:val="0"/>
                <w:color w:val="000000"/>
                <w:kern w:val="0"/>
                <w:sz w:val="24"/>
                <w:szCs w:val="24"/>
                <w:u w:val="none"/>
                <w:bdr w:val="none" w:color="auto" w:sz="0" w:space="0"/>
                <w:lang w:val="en-US" w:eastAsia="zh-CN" w:bidi="ar"/>
              </w:rPr>
              <w:t>（%）</w:t>
            </w:r>
          </w:p>
        </w:tc>
        <w:tc>
          <w:tcPr>
            <w:tcW w:w="684" w:type="pct"/>
            <w:tcBorders>
              <w:top w:val="single" w:color="000000" w:sz="4" w:space="0"/>
              <w:left w:val="single" w:color="000000" w:sz="4" w:space="0"/>
              <w:bottom w:val="single" w:color="000000" w:sz="4" w:space="0"/>
              <w:right w:val="single" w:color="000000" w:sz="4" w:space="0"/>
            </w:tcBorders>
            <w:shd w:val="clear"/>
            <w:vAlign w:val="center"/>
          </w:tcPr>
          <w:p w14:paraId="2BD75733">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理赔比例</w:t>
            </w:r>
            <w:r>
              <w:rPr>
                <w:rFonts w:hint="eastAsia" w:ascii="仿宋" w:hAnsi="仿宋" w:eastAsia="仿宋" w:cs="仿宋"/>
                <w:i w:val="0"/>
                <w:iCs w:val="0"/>
                <w:color w:val="000000"/>
                <w:kern w:val="0"/>
                <w:sz w:val="24"/>
                <w:szCs w:val="24"/>
                <w:u w:val="none"/>
                <w:bdr w:val="none" w:color="auto" w:sz="0" w:space="0"/>
                <w:lang w:val="en-US" w:eastAsia="zh-CN" w:bidi="ar"/>
              </w:rPr>
              <w:br w:type="textWrapping"/>
            </w:r>
            <w:r>
              <w:rPr>
                <w:rFonts w:hint="eastAsia" w:ascii="仿宋" w:hAnsi="仿宋" w:eastAsia="仿宋" w:cs="仿宋"/>
                <w:i w:val="0"/>
                <w:iCs w:val="0"/>
                <w:color w:val="000000"/>
                <w:kern w:val="0"/>
                <w:sz w:val="24"/>
                <w:szCs w:val="24"/>
                <w:u w:val="none"/>
                <w:bdr w:val="none" w:color="auto" w:sz="0" w:space="0"/>
                <w:lang w:val="en-US" w:eastAsia="zh-CN" w:bidi="ar"/>
              </w:rPr>
              <w:t>（%）</w:t>
            </w:r>
          </w:p>
        </w:tc>
      </w:tr>
      <w:tr w14:paraId="0663E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592" w:type="pct"/>
            <w:tcBorders>
              <w:top w:val="single" w:color="000000" w:sz="4" w:space="0"/>
              <w:left w:val="single" w:color="000000" w:sz="4" w:space="0"/>
              <w:bottom w:val="single" w:color="000000" w:sz="4" w:space="0"/>
              <w:right w:val="single" w:color="000000" w:sz="4" w:space="0"/>
            </w:tcBorders>
            <w:shd w:val="clear"/>
            <w:vAlign w:val="center"/>
          </w:tcPr>
          <w:p w14:paraId="4B212C37">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省    级</w:t>
            </w:r>
          </w:p>
        </w:tc>
        <w:tc>
          <w:tcPr>
            <w:tcW w:w="565" w:type="pct"/>
            <w:tcBorders>
              <w:top w:val="single" w:color="000000" w:sz="4" w:space="0"/>
              <w:left w:val="single" w:color="000000" w:sz="4" w:space="0"/>
              <w:bottom w:val="single" w:color="000000" w:sz="4" w:space="0"/>
              <w:right w:val="single" w:color="000000" w:sz="4" w:space="0"/>
            </w:tcBorders>
            <w:shd w:val="clear"/>
            <w:vAlign w:val="center"/>
          </w:tcPr>
          <w:p w14:paraId="3DEDA757">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w:t>
            </w:r>
          </w:p>
        </w:tc>
        <w:tc>
          <w:tcPr>
            <w:tcW w:w="851" w:type="pct"/>
            <w:tcBorders>
              <w:top w:val="single" w:color="000000" w:sz="4" w:space="0"/>
              <w:left w:val="single" w:color="000000" w:sz="4" w:space="0"/>
              <w:bottom w:val="single" w:color="000000" w:sz="4" w:space="0"/>
              <w:right w:val="single" w:color="000000" w:sz="4" w:space="0"/>
            </w:tcBorders>
            <w:shd w:val="clear"/>
            <w:vAlign w:val="center"/>
          </w:tcPr>
          <w:p w14:paraId="4ADC0720">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14:paraId="673EFD67">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w:t>
            </w:r>
          </w:p>
        </w:tc>
        <w:tc>
          <w:tcPr>
            <w:tcW w:w="840" w:type="pct"/>
            <w:tcBorders>
              <w:top w:val="single" w:color="000000" w:sz="4" w:space="0"/>
              <w:left w:val="single" w:color="000000" w:sz="4" w:space="0"/>
              <w:bottom w:val="single" w:color="000000" w:sz="4" w:space="0"/>
              <w:right w:val="single" w:color="000000" w:sz="4" w:space="0"/>
            </w:tcBorders>
            <w:shd w:val="clear"/>
            <w:vAlign w:val="center"/>
          </w:tcPr>
          <w:p w14:paraId="73B86C78">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750 </w:t>
            </w:r>
          </w:p>
        </w:tc>
        <w:tc>
          <w:tcPr>
            <w:tcW w:w="750" w:type="pct"/>
            <w:tcBorders>
              <w:top w:val="single" w:color="000000" w:sz="4" w:space="0"/>
              <w:left w:val="single" w:color="000000" w:sz="4" w:space="0"/>
              <w:bottom w:val="single" w:color="000000" w:sz="4" w:space="0"/>
              <w:right w:val="single" w:color="000000" w:sz="4" w:space="0"/>
            </w:tcBorders>
            <w:shd w:val="clear"/>
            <w:vAlign w:val="center"/>
          </w:tcPr>
          <w:p w14:paraId="3B1A81BC">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75.00%</w:t>
            </w:r>
          </w:p>
        </w:tc>
        <w:tc>
          <w:tcPr>
            <w:tcW w:w="684" w:type="pct"/>
            <w:tcBorders>
              <w:top w:val="single" w:color="000000" w:sz="4" w:space="0"/>
              <w:left w:val="single" w:color="000000" w:sz="4" w:space="0"/>
              <w:bottom w:val="single" w:color="000000" w:sz="4" w:space="0"/>
              <w:right w:val="single" w:color="000000" w:sz="4" w:space="0"/>
            </w:tcBorders>
            <w:shd w:val="clear"/>
            <w:vAlign w:val="center"/>
          </w:tcPr>
          <w:p w14:paraId="425C0272">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w:t>
            </w:r>
          </w:p>
        </w:tc>
      </w:tr>
      <w:tr w14:paraId="62D01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592" w:type="pct"/>
            <w:tcBorders>
              <w:top w:val="single" w:color="000000" w:sz="4" w:space="0"/>
              <w:left w:val="single" w:color="000000" w:sz="4" w:space="0"/>
              <w:bottom w:val="single" w:color="000000" w:sz="4" w:space="0"/>
              <w:right w:val="single" w:color="000000" w:sz="4" w:space="0"/>
            </w:tcBorders>
            <w:shd w:val="clear"/>
            <w:vAlign w:val="center"/>
          </w:tcPr>
          <w:p w14:paraId="4733CD96">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市    级</w:t>
            </w:r>
          </w:p>
        </w:tc>
        <w:tc>
          <w:tcPr>
            <w:tcW w:w="565" w:type="pct"/>
            <w:tcBorders>
              <w:top w:val="single" w:color="000000" w:sz="4" w:space="0"/>
              <w:left w:val="single" w:color="000000" w:sz="4" w:space="0"/>
              <w:bottom w:val="single" w:color="000000" w:sz="4" w:space="0"/>
              <w:right w:val="single" w:color="000000" w:sz="4" w:space="0"/>
            </w:tcBorders>
            <w:shd w:val="clear"/>
            <w:vAlign w:val="center"/>
          </w:tcPr>
          <w:p w14:paraId="600AF1A8">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w:t>
            </w:r>
          </w:p>
        </w:tc>
        <w:tc>
          <w:tcPr>
            <w:tcW w:w="851" w:type="pct"/>
            <w:tcBorders>
              <w:top w:val="single" w:color="000000" w:sz="4" w:space="0"/>
              <w:left w:val="single" w:color="000000" w:sz="4" w:space="0"/>
              <w:bottom w:val="single" w:color="000000" w:sz="4" w:space="0"/>
              <w:right w:val="single" w:color="000000" w:sz="4" w:space="0"/>
            </w:tcBorders>
            <w:shd w:val="clear"/>
            <w:vAlign w:val="center"/>
          </w:tcPr>
          <w:p w14:paraId="7D5FFD64">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14:paraId="36B2EDBB">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w:t>
            </w:r>
          </w:p>
        </w:tc>
        <w:tc>
          <w:tcPr>
            <w:tcW w:w="840" w:type="pct"/>
            <w:tcBorders>
              <w:top w:val="single" w:color="000000" w:sz="4" w:space="0"/>
              <w:left w:val="single" w:color="000000" w:sz="4" w:space="0"/>
              <w:bottom w:val="single" w:color="000000" w:sz="4" w:space="0"/>
              <w:right w:val="single" w:color="000000" w:sz="4" w:space="0"/>
            </w:tcBorders>
            <w:shd w:val="clear"/>
            <w:vAlign w:val="center"/>
          </w:tcPr>
          <w:p w14:paraId="4AF82BFD">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125 </w:t>
            </w:r>
          </w:p>
        </w:tc>
        <w:tc>
          <w:tcPr>
            <w:tcW w:w="750" w:type="pct"/>
            <w:tcBorders>
              <w:top w:val="single" w:color="000000" w:sz="4" w:space="0"/>
              <w:left w:val="single" w:color="000000" w:sz="4" w:space="0"/>
              <w:bottom w:val="single" w:color="000000" w:sz="4" w:space="0"/>
              <w:right w:val="single" w:color="000000" w:sz="4" w:space="0"/>
            </w:tcBorders>
            <w:shd w:val="clear"/>
            <w:vAlign w:val="center"/>
          </w:tcPr>
          <w:p w14:paraId="2BE43E79">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12.50%</w:t>
            </w:r>
          </w:p>
        </w:tc>
        <w:tc>
          <w:tcPr>
            <w:tcW w:w="684" w:type="pct"/>
            <w:tcBorders>
              <w:top w:val="single" w:color="000000" w:sz="4" w:space="0"/>
              <w:left w:val="single" w:color="000000" w:sz="4" w:space="0"/>
              <w:bottom w:val="single" w:color="000000" w:sz="4" w:space="0"/>
              <w:right w:val="single" w:color="000000" w:sz="4" w:space="0"/>
            </w:tcBorders>
            <w:shd w:val="clear"/>
            <w:vAlign w:val="center"/>
          </w:tcPr>
          <w:p w14:paraId="3547B7D5">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50.00%</w:t>
            </w:r>
          </w:p>
        </w:tc>
      </w:tr>
      <w:tr w14:paraId="4CC14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592" w:type="pct"/>
            <w:tcBorders>
              <w:top w:val="single" w:color="000000" w:sz="4" w:space="0"/>
              <w:left w:val="single" w:color="000000" w:sz="4" w:space="0"/>
              <w:bottom w:val="single" w:color="000000" w:sz="4" w:space="0"/>
              <w:right w:val="single" w:color="000000" w:sz="4" w:space="0"/>
            </w:tcBorders>
            <w:shd w:val="clear"/>
            <w:vAlign w:val="center"/>
          </w:tcPr>
          <w:p w14:paraId="77964E01">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县    区</w:t>
            </w:r>
          </w:p>
        </w:tc>
        <w:tc>
          <w:tcPr>
            <w:tcW w:w="565" w:type="pct"/>
            <w:tcBorders>
              <w:top w:val="single" w:color="000000" w:sz="4" w:space="0"/>
              <w:left w:val="single" w:color="000000" w:sz="4" w:space="0"/>
              <w:bottom w:val="single" w:color="000000" w:sz="4" w:space="0"/>
              <w:right w:val="single" w:color="000000" w:sz="4" w:space="0"/>
            </w:tcBorders>
            <w:shd w:val="clear"/>
            <w:vAlign w:val="center"/>
          </w:tcPr>
          <w:p w14:paraId="72F1E18F">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100.00%</w:t>
            </w:r>
          </w:p>
        </w:tc>
        <w:tc>
          <w:tcPr>
            <w:tcW w:w="851" w:type="pct"/>
            <w:tcBorders>
              <w:top w:val="single" w:color="000000" w:sz="4" w:space="0"/>
              <w:left w:val="single" w:color="000000" w:sz="4" w:space="0"/>
              <w:bottom w:val="single" w:color="000000" w:sz="4" w:space="0"/>
              <w:right w:val="single" w:color="000000" w:sz="4" w:space="0"/>
            </w:tcBorders>
            <w:shd w:val="clear"/>
            <w:vAlign w:val="center"/>
          </w:tcPr>
          <w:p w14:paraId="2F2DC302">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100.00%</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14:paraId="6A48ABF0">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100.00%</w:t>
            </w:r>
          </w:p>
        </w:tc>
        <w:tc>
          <w:tcPr>
            <w:tcW w:w="840" w:type="pct"/>
            <w:tcBorders>
              <w:top w:val="single" w:color="000000" w:sz="4" w:space="0"/>
              <w:left w:val="single" w:color="000000" w:sz="4" w:space="0"/>
              <w:bottom w:val="single" w:color="000000" w:sz="4" w:space="0"/>
              <w:right w:val="single" w:color="000000" w:sz="4" w:space="0"/>
            </w:tcBorders>
            <w:shd w:val="clear"/>
            <w:vAlign w:val="center"/>
          </w:tcPr>
          <w:p w14:paraId="67964A68">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125 </w:t>
            </w:r>
          </w:p>
        </w:tc>
        <w:tc>
          <w:tcPr>
            <w:tcW w:w="750" w:type="pct"/>
            <w:tcBorders>
              <w:top w:val="single" w:color="000000" w:sz="4" w:space="0"/>
              <w:left w:val="single" w:color="000000" w:sz="4" w:space="0"/>
              <w:bottom w:val="single" w:color="000000" w:sz="4" w:space="0"/>
              <w:right w:val="single" w:color="000000" w:sz="4" w:space="0"/>
            </w:tcBorders>
            <w:shd w:val="clear"/>
            <w:vAlign w:val="center"/>
          </w:tcPr>
          <w:p w14:paraId="09EA5748">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12.50%</w:t>
            </w:r>
          </w:p>
        </w:tc>
        <w:tc>
          <w:tcPr>
            <w:tcW w:w="684" w:type="pct"/>
            <w:tcBorders>
              <w:top w:val="single" w:color="000000" w:sz="4" w:space="0"/>
              <w:left w:val="single" w:color="000000" w:sz="4" w:space="0"/>
              <w:bottom w:val="single" w:color="000000" w:sz="4" w:space="0"/>
              <w:right w:val="single" w:color="000000" w:sz="4" w:space="0"/>
            </w:tcBorders>
            <w:shd w:val="clear"/>
            <w:vAlign w:val="center"/>
          </w:tcPr>
          <w:p w14:paraId="78100511">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50.00%</w:t>
            </w:r>
          </w:p>
        </w:tc>
      </w:tr>
      <w:tr w14:paraId="76A8A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592" w:type="pct"/>
            <w:tcBorders>
              <w:top w:val="single" w:color="000000" w:sz="4" w:space="0"/>
              <w:left w:val="single" w:color="000000" w:sz="4" w:space="0"/>
              <w:bottom w:val="single" w:color="000000" w:sz="4" w:space="0"/>
              <w:right w:val="single" w:color="000000" w:sz="4" w:space="0"/>
            </w:tcBorders>
            <w:shd w:val="clear"/>
            <w:vAlign w:val="center"/>
          </w:tcPr>
          <w:p w14:paraId="7990629F">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榕城区</w:t>
            </w:r>
          </w:p>
        </w:tc>
        <w:tc>
          <w:tcPr>
            <w:tcW w:w="565" w:type="pct"/>
            <w:tcBorders>
              <w:top w:val="single" w:color="000000" w:sz="4" w:space="0"/>
              <w:left w:val="single" w:color="000000" w:sz="4" w:space="0"/>
              <w:bottom w:val="single" w:color="000000" w:sz="4" w:space="0"/>
              <w:right w:val="single" w:color="000000" w:sz="4" w:space="0"/>
            </w:tcBorders>
            <w:shd w:val="clear"/>
            <w:vAlign w:val="center"/>
          </w:tcPr>
          <w:p w14:paraId="2E3E2B86">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8.21%</w:t>
            </w:r>
          </w:p>
        </w:tc>
        <w:tc>
          <w:tcPr>
            <w:tcW w:w="851" w:type="pct"/>
            <w:tcBorders>
              <w:top w:val="single" w:color="000000" w:sz="4" w:space="0"/>
              <w:left w:val="single" w:color="000000" w:sz="4" w:space="0"/>
              <w:bottom w:val="single" w:color="000000" w:sz="4" w:space="0"/>
              <w:right w:val="single" w:color="000000" w:sz="4" w:space="0"/>
            </w:tcBorders>
            <w:shd w:val="clear"/>
            <w:vAlign w:val="center"/>
          </w:tcPr>
          <w:p w14:paraId="061BB22E">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15.86%</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14:paraId="13F8727A">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12.04%</w:t>
            </w:r>
          </w:p>
        </w:tc>
        <w:tc>
          <w:tcPr>
            <w:tcW w:w="840" w:type="pct"/>
            <w:tcBorders>
              <w:top w:val="single" w:color="000000" w:sz="4" w:space="0"/>
              <w:left w:val="single" w:color="000000" w:sz="4" w:space="0"/>
              <w:bottom w:val="single" w:color="000000" w:sz="4" w:space="0"/>
              <w:right w:val="single" w:color="000000" w:sz="4" w:space="0"/>
            </w:tcBorders>
            <w:shd w:val="clear"/>
            <w:vAlign w:val="center"/>
          </w:tcPr>
          <w:p w14:paraId="5F767EDC">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15.04 </w:t>
            </w:r>
          </w:p>
        </w:tc>
        <w:tc>
          <w:tcPr>
            <w:tcW w:w="750" w:type="pct"/>
            <w:tcBorders>
              <w:top w:val="single" w:color="000000" w:sz="4" w:space="0"/>
              <w:left w:val="single" w:color="000000" w:sz="4" w:space="0"/>
              <w:bottom w:val="single" w:color="000000" w:sz="4" w:space="0"/>
              <w:right w:val="single" w:color="000000" w:sz="4" w:space="0"/>
            </w:tcBorders>
            <w:shd w:val="clear"/>
            <w:vAlign w:val="center"/>
          </w:tcPr>
          <w:p w14:paraId="249DA6F3">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1.51%</w:t>
            </w:r>
          </w:p>
        </w:tc>
        <w:tc>
          <w:tcPr>
            <w:tcW w:w="684" w:type="pct"/>
            <w:tcBorders>
              <w:top w:val="single" w:color="000000" w:sz="4" w:space="0"/>
              <w:left w:val="single" w:color="000000" w:sz="4" w:space="0"/>
              <w:bottom w:val="single" w:color="000000" w:sz="4" w:space="0"/>
              <w:right w:val="single" w:color="000000" w:sz="4" w:space="0"/>
            </w:tcBorders>
            <w:shd w:val="clear"/>
            <w:vAlign w:val="center"/>
          </w:tcPr>
          <w:p w14:paraId="36B2F233">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6.02%</w:t>
            </w:r>
          </w:p>
        </w:tc>
      </w:tr>
      <w:tr w14:paraId="31B6D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592" w:type="pct"/>
            <w:tcBorders>
              <w:top w:val="single" w:color="000000" w:sz="4" w:space="0"/>
              <w:left w:val="single" w:color="000000" w:sz="4" w:space="0"/>
              <w:bottom w:val="single" w:color="000000" w:sz="4" w:space="0"/>
              <w:right w:val="single" w:color="000000" w:sz="4" w:space="0"/>
            </w:tcBorders>
            <w:shd w:val="clear"/>
            <w:vAlign w:val="center"/>
          </w:tcPr>
          <w:p w14:paraId="66B862B8">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揭东区</w:t>
            </w:r>
          </w:p>
        </w:tc>
        <w:tc>
          <w:tcPr>
            <w:tcW w:w="565" w:type="pct"/>
            <w:tcBorders>
              <w:top w:val="single" w:color="000000" w:sz="4" w:space="0"/>
              <w:left w:val="single" w:color="000000" w:sz="4" w:space="0"/>
              <w:bottom w:val="single" w:color="000000" w:sz="4" w:space="0"/>
              <w:right w:val="single" w:color="000000" w:sz="4" w:space="0"/>
            </w:tcBorders>
            <w:shd w:val="clear"/>
            <w:vAlign w:val="center"/>
          </w:tcPr>
          <w:p w14:paraId="272C3669">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6.67%</w:t>
            </w:r>
          </w:p>
        </w:tc>
        <w:tc>
          <w:tcPr>
            <w:tcW w:w="851" w:type="pct"/>
            <w:tcBorders>
              <w:top w:val="single" w:color="000000" w:sz="4" w:space="0"/>
              <w:left w:val="single" w:color="000000" w:sz="4" w:space="0"/>
              <w:bottom w:val="single" w:color="000000" w:sz="4" w:space="0"/>
              <w:right w:val="single" w:color="000000" w:sz="4" w:space="0"/>
            </w:tcBorders>
            <w:shd w:val="clear"/>
            <w:vAlign w:val="center"/>
          </w:tcPr>
          <w:p w14:paraId="0E56180D">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12.59%</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14:paraId="28DFBA35">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9.63%</w:t>
            </w:r>
          </w:p>
        </w:tc>
        <w:tc>
          <w:tcPr>
            <w:tcW w:w="840" w:type="pct"/>
            <w:tcBorders>
              <w:top w:val="single" w:color="000000" w:sz="4" w:space="0"/>
              <w:left w:val="single" w:color="000000" w:sz="4" w:space="0"/>
              <w:bottom w:val="single" w:color="000000" w:sz="4" w:space="0"/>
              <w:right w:val="single" w:color="000000" w:sz="4" w:space="0"/>
            </w:tcBorders>
            <w:shd w:val="clear"/>
            <w:vAlign w:val="center"/>
          </w:tcPr>
          <w:p w14:paraId="160E276B">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12.04 </w:t>
            </w:r>
          </w:p>
        </w:tc>
        <w:tc>
          <w:tcPr>
            <w:tcW w:w="750" w:type="pct"/>
            <w:tcBorders>
              <w:top w:val="single" w:color="000000" w:sz="4" w:space="0"/>
              <w:left w:val="single" w:color="000000" w:sz="4" w:space="0"/>
              <w:bottom w:val="single" w:color="000000" w:sz="4" w:space="0"/>
              <w:right w:val="single" w:color="000000" w:sz="4" w:space="0"/>
            </w:tcBorders>
            <w:shd w:val="clear"/>
            <w:vAlign w:val="center"/>
          </w:tcPr>
          <w:p w14:paraId="7A92FDD3">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1.20%</w:t>
            </w:r>
          </w:p>
        </w:tc>
        <w:tc>
          <w:tcPr>
            <w:tcW w:w="684" w:type="pct"/>
            <w:tcBorders>
              <w:top w:val="single" w:color="000000" w:sz="4" w:space="0"/>
              <w:left w:val="single" w:color="000000" w:sz="4" w:space="0"/>
              <w:bottom w:val="single" w:color="000000" w:sz="4" w:space="0"/>
              <w:right w:val="single" w:color="000000" w:sz="4" w:space="0"/>
            </w:tcBorders>
            <w:shd w:val="clear"/>
            <w:vAlign w:val="center"/>
          </w:tcPr>
          <w:p w14:paraId="4147D8DA">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4.81%</w:t>
            </w:r>
          </w:p>
        </w:tc>
      </w:tr>
      <w:tr w14:paraId="2073B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92" w:type="pct"/>
            <w:tcBorders>
              <w:top w:val="single" w:color="000000" w:sz="4" w:space="0"/>
              <w:left w:val="single" w:color="000000" w:sz="4" w:space="0"/>
              <w:bottom w:val="single" w:color="000000" w:sz="4" w:space="0"/>
              <w:right w:val="single" w:color="000000" w:sz="4" w:space="0"/>
            </w:tcBorders>
            <w:shd w:val="clear"/>
            <w:vAlign w:val="center"/>
          </w:tcPr>
          <w:p w14:paraId="08F5ACA4">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普宁市</w:t>
            </w:r>
          </w:p>
        </w:tc>
        <w:tc>
          <w:tcPr>
            <w:tcW w:w="565" w:type="pct"/>
            <w:tcBorders>
              <w:top w:val="single" w:color="000000" w:sz="4" w:space="0"/>
              <w:left w:val="single" w:color="000000" w:sz="4" w:space="0"/>
              <w:bottom w:val="single" w:color="000000" w:sz="4" w:space="0"/>
              <w:right w:val="single" w:color="000000" w:sz="4" w:space="0"/>
            </w:tcBorders>
            <w:shd w:val="clear"/>
            <w:vAlign w:val="center"/>
          </w:tcPr>
          <w:p w14:paraId="4703402D">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44.27%</w:t>
            </w:r>
          </w:p>
        </w:tc>
        <w:tc>
          <w:tcPr>
            <w:tcW w:w="851" w:type="pct"/>
            <w:tcBorders>
              <w:top w:val="single" w:color="000000" w:sz="4" w:space="0"/>
              <w:left w:val="single" w:color="000000" w:sz="4" w:space="0"/>
              <w:bottom w:val="single" w:color="000000" w:sz="4" w:space="0"/>
              <w:right w:val="single" w:color="000000" w:sz="4" w:space="0"/>
            </w:tcBorders>
            <w:shd w:val="clear"/>
            <w:vAlign w:val="center"/>
          </w:tcPr>
          <w:p w14:paraId="1BA59373">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15.76%</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14:paraId="6E6682FB">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30.02%</w:t>
            </w:r>
          </w:p>
        </w:tc>
        <w:tc>
          <w:tcPr>
            <w:tcW w:w="840" w:type="pct"/>
            <w:tcBorders>
              <w:top w:val="single" w:color="000000" w:sz="4" w:space="0"/>
              <w:left w:val="single" w:color="000000" w:sz="4" w:space="0"/>
              <w:bottom w:val="single" w:color="000000" w:sz="4" w:space="0"/>
              <w:right w:val="single" w:color="000000" w:sz="4" w:space="0"/>
            </w:tcBorders>
            <w:shd w:val="clear"/>
            <w:vAlign w:val="center"/>
          </w:tcPr>
          <w:p w14:paraId="75A8A5CB">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37.52 </w:t>
            </w:r>
          </w:p>
        </w:tc>
        <w:tc>
          <w:tcPr>
            <w:tcW w:w="750" w:type="pct"/>
            <w:tcBorders>
              <w:top w:val="single" w:color="000000" w:sz="4" w:space="0"/>
              <w:left w:val="single" w:color="000000" w:sz="4" w:space="0"/>
              <w:bottom w:val="single" w:color="000000" w:sz="4" w:space="0"/>
              <w:right w:val="single" w:color="000000" w:sz="4" w:space="0"/>
            </w:tcBorders>
            <w:shd w:val="clear"/>
            <w:vAlign w:val="center"/>
          </w:tcPr>
          <w:p w14:paraId="62C9919B">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3.75%</w:t>
            </w:r>
          </w:p>
        </w:tc>
        <w:tc>
          <w:tcPr>
            <w:tcW w:w="684" w:type="pct"/>
            <w:tcBorders>
              <w:top w:val="single" w:color="000000" w:sz="4" w:space="0"/>
              <w:left w:val="single" w:color="000000" w:sz="4" w:space="0"/>
              <w:bottom w:val="single" w:color="000000" w:sz="4" w:space="0"/>
              <w:right w:val="single" w:color="000000" w:sz="4" w:space="0"/>
            </w:tcBorders>
            <w:shd w:val="clear"/>
            <w:vAlign w:val="center"/>
          </w:tcPr>
          <w:p w14:paraId="10A34DA7">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15.01%</w:t>
            </w:r>
          </w:p>
        </w:tc>
      </w:tr>
      <w:tr w14:paraId="018F9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92" w:type="pct"/>
            <w:tcBorders>
              <w:top w:val="single" w:color="000000" w:sz="4" w:space="0"/>
              <w:left w:val="single" w:color="000000" w:sz="4" w:space="0"/>
              <w:bottom w:val="single" w:color="000000" w:sz="4" w:space="0"/>
              <w:right w:val="single" w:color="000000" w:sz="4" w:space="0"/>
            </w:tcBorders>
            <w:shd w:val="clear"/>
            <w:vAlign w:val="center"/>
          </w:tcPr>
          <w:p w14:paraId="6068CC1B">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揭西县</w:t>
            </w:r>
          </w:p>
        </w:tc>
        <w:tc>
          <w:tcPr>
            <w:tcW w:w="565" w:type="pct"/>
            <w:tcBorders>
              <w:top w:val="single" w:color="000000" w:sz="4" w:space="0"/>
              <w:left w:val="single" w:color="000000" w:sz="4" w:space="0"/>
              <w:bottom w:val="single" w:color="000000" w:sz="4" w:space="0"/>
              <w:right w:val="single" w:color="000000" w:sz="4" w:space="0"/>
            </w:tcBorders>
            <w:shd w:val="clear"/>
            <w:vAlign w:val="center"/>
          </w:tcPr>
          <w:p w14:paraId="6FE5674F">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13.25%</w:t>
            </w:r>
          </w:p>
        </w:tc>
        <w:tc>
          <w:tcPr>
            <w:tcW w:w="851" w:type="pct"/>
            <w:tcBorders>
              <w:top w:val="single" w:color="000000" w:sz="4" w:space="0"/>
              <w:left w:val="single" w:color="000000" w:sz="4" w:space="0"/>
              <w:bottom w:val="single" w:color="000000" w:sz="4" w:space="0"/>
              <w:right w:val="single" w:color="000000" w:sz="4" w:space="0"/>
            </w:tcBorders>
            <w:shd w:val="clear"/>
            <w:vAlign w:val="center"/>
          </w:tcPr>
          <w:p w14:paraId="418F52DC">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19.89%</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14:paraId="289AAF3C">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16.57%</w:t>
            </w:r>
          </w:p>
        </w:tc>
        <w:tc>
          <w:tcPr>
            <w:tcW w:w="840" w:type="pct"/>
            <w:tcBorders>
              <w:top w:val="single" w:color="000000" w:sz="4" w:space="0"/>
              <w:left w:val="single" w:color="000000" w:sz="4" w:space="0"/>
              <w:bottom w:val="single" w:color="000000" w:sz="4" w:space="0"/>
              <w:right w:val="single" w:color="000000" w:sz="4" w:space="0"/>
            </w:tcBorders>
            <w:shd w:val="clear"/>
            <w:vAlign w:val="center"/>
          </w:tcPr>
          <w:p w14:paraId="48AD90E4">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20.71 </w:t>
            </w:r>
          </w:p>
        </w:tc>
        <w:tc>
          <w:tcPr>
            <w:tcW w:w="750" w:type="pct"/>
            <w:tcBorders>
              <w:top w:val="single" w:color="000000" w:sz="4" w:space="0"/>
              <w:left w:val="single" w:color="000000" w:sz="4" w:space="0"/>
              <w:bottom w:val="single" w:color="000000" w:sz="4" w:space="0"/>
              <w:right w:val="single" w:color="000000" w:sz="4" w:space="0"/>
            </w:tcBorders>
            <w:shd w:val="clear"/>
            <w:vAlign w:val="center"/>
          </w:tcPr>
          <w:p w14:paraId="0436AE54">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2.07%</w:t>
            </w:r>
          </w:p>
        </w:tc>
        <w:tc>
          <w:tcPr>
            <w:tcW w:w="684" w:type="pct"/>
            <w:tcBorders>
              <w:top w:val="single" w:color="000000" w:sz="4" w:space="0"/>
              <w:left w:val="single" w:color="000000" w:sz="4" w:space="0"/>
              <w:bottom w:val="single" w:color="000000" w:sz="4" w:space="0"/>
              <w:right w:val="single" w:color="000000" w:sz="4" w:space="0"/>
            </w:tcBorders>
            <w:shd w:val="clear"/>
            <w:vAlign w:val="center"/>
          </w:tcPr>
          <w:p w14:paraId="5FFD2523">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8.28%</w:t>
            </w:r>
          </w:p>
        </w:tc>
      </w:tr>
      <w:tr w14:paraId="10678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592" w:type="pct"/>
            <w:tcBorders>
              <w:top w:val="single" w:color="000000" w:sz="4" w:space="0"/>
              <w:left w:val="single" w:color="000000" w:sz="4" w:space="0"/>
              <w:bottom w:val="single" w:color="000000" w:sz="4" w:space="0"/>
              <w:right w:val="single" w:color="000000" w:sz="4" w:space="0"/>
            </w:tcBorders>
            <w:shd w:val="clear"/>
            <w:vAlign w:val="center"/>
          </w:tcPr>
          <w:p w14:paraId="25C6EC9F">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惠来县</w:t>
            </w:r>
          </w:p>
        </w:tc>
        <w:tc>
          <w:tcPr>
            <w:tcW w:w="565" w:type="pct"/>
            <w:tcBorders>
              <w:top w:val="single" w:color="000000" w:sz="4" w:space="0"/>
              <w:left w:val="single" w:color="000000" w:sz="4" w:space="0"/>
              <w:bottom w:val="single" w:color="000000" w:sz="4" w:space="0"/>
              <w:right w:val="single" w:color="000000" w:sz="4" w:space="0"/>
            </w:tcBorders>
            <w:shd w:val="clear"/>
            <w:vAlign w:val="center"/>
          </w:tcPr>
          <w:p w14:paraId="119B4505">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27.60%</w:t>
            </w:r>
          </w:p>
        </w:tc>
        <w:tc>
          <w:tcPr>
            <w:tcW w:w="851" w:type="pct"/>
            <w:tcBorders>
              <w:top w:val="single" w:color="000000" w:sz="4" w:space="0"/>
              <w:left w:val="single" w:color="000000" w:sz="4" w:space="0"/>
              <w:bottom w:val="single" w:color="000000" w:sz="4" w:space="0"/>
              <w:right w:val="single" w:color="000000" w:sz="4" w:space="0"/>
            </w:tcBorders>
            <w:shd w:val="clear"/>
            <w:vAlign w:val="center"/>
          </w:tcPr>
          <w:p w14:paraId="77A6AF1D">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35.90%</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14:paraId="275E1B05">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31.75%</w:t>
            </w:r>
          </w:p>
        </w:tc>
        <w:tc>
          <w:tcPr>
            <w:tcW w:w="840" w:type="pct"/>
            <w:tcBorders>
              <w:top w:val="single" w:color="000000" w:sz="4" w:space="0"/>
              <w:left w:val="single" w:color="000000" w:sz="4" w:space="0"/>
              <w:bottom w:val="single" w:color="000000" w:sz="4" w:space="0"/>
              <w:right w:val="single" w:color="000000" w:sz="4" w:space="0"/>
            </w:tcBorders>
            <w:shd w:val="clear"/>
            <w:vAlign w:val="center"/>
          </w:tcPr>
          <w:p w14:paraId="77915DD1">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39.69 </w:t>
            </w:r>
          </w:p>
        </w:tc>
        <w:tc>
          <w:tcPr>
            <w:tcW w:w="750" w:type="pct"/>
            <w:tcBorders>
              <w:top w:val="single" w:color="000000" w:sz="4" w:space="0"/>
              <w:left w:val="single" w:color="000000" w:sz="4" w:space="0"/>
              <w:bottom w:val="single" w:color="000000" w:sz="4" w:space="0"/>
              <w:right w:val="single" w:color="000000" w:sz="4" w:space="0"/>
            </w:tcBorders>
            <w:shd w:val="clear"/>
            <w:vAlign w:val="center"/>
          </w:tcPr>
          <w:p w14:paraId="5E556F53">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3.97%</w:t>
            </w:r>
          </w:p>
        </w:tc>
        <w:tc>
          <w:tcPr>
            <w:tcW w:w="684" w:type="pct"/>
            <w:tcBorders>
              <w:top w:val="single" w:color="000000" w:sz="4" w:space="0"/>
              <w:left w:val="single" w:color="000000" w:sz="4" w:space="0"/>
              <w:bottom w:val="single" w:color="000000" w:sz="4" w:space="0"/>
              <w:right w:val="single" w:color="000000" w:sz="4" w:space="0"/>
            </w:tcBorders>
            <w:shd w:val="clear"/>
            <w:vAlign w:val="center"/>
          </w:tcPr>
          <w:p w14:paraId="61D04168">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15.88%</w:t>
            </w:r>
          </w:p>
        </w:tc>
      </w:tr>
      <w:tr w14:paraId="543B4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592" w:type="pct"/>
            <w:tcBorders>
              <w:top w:val="single" w:color="000000" w:sz="4" w:space="0"/>
              <w:left w:val="single" w:color="000000" w:sz="4" w:space="0"/>
              <w:bottom w:val="single" w:color="000000" w:sz="4" w:space="0"/>
              <w:right w:val="single" w:color="000000" w:sz="4" w:space="0"/>
            </w:tcBorders>
            <w:shd w:val="clear"/>
            <w:vAlign w:val="center"/>
          </w:tcPr>
          <w:p w14:paraId="42F94ABE">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合计</w:t>
            </w:r>
          </w:p>
        </w:tc>
        <w:tc>
          <w:tcPr>
            <w:tcW w:w="565" w:type="pct"/>
            <w:tcBorders>
              <w:top w:val="single" w:color="000000" w:sz="4" w:space="0"/>
              <w:left w:val="single" w:color="000000" w:sz="4" w:space="0"/>
              <w:bottom w:val="single" w:color="000000" w:sz="4" w:space="0"/>
              <w:right w:val="single" w:color="000000" w:sz="4" w:space="0"/>
            </w:tcBorders>
            <w:shd w:val="clear"/>
            <w:vAlign w:val="center"/>
          </w:tcPr>
          <w:p w14:paraId="7594F1E4">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100.00%</w:t>
            </w:r>
          </w:p>
        </w:tc>
        <w:tc>
          <w:tcPr>
            <w:tcW w:w="851" w:type="pct"/>
            <w:tcBorders>
              <w:top w:val="single" w:color="000000" w:sz="4" w:space="0"/>
              <w:left w:val="single" w:color="000000" w:sz="4" w:space="0"/>
              <w:bottom w:val="single" w:color="000000" w:sz="4" w:space="0"/>
              <w:right w:val="single" w:color="000000" w:sz="4" w:space="0"/>
            </w:tcBorders>
            <w:shd w:val="clear"/>
            <w:vAlign w:val="center"/>
          </w:tcPr>
          <w:p w14:paraId="03F55BF2">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100.00%</w:t>
            </w:r>
          </w:p>
        </w:tc>
        <w:tc>
          <w:tcPr>
            <w:tcW w:w="713" w:type="pct"/>
            <w:tcBorders>
              <w:top w:val="single" w:color="000000" w:sz="4" w:space="0"/>
              <w:left w:val="single" w:color="000000" w:sz="4" w:space="0"/>
              <w:bottom w:val="single" w:color="000000" w:sz="4" w:space="0"/>
              <w:right w:val="single" w:color="000000" w:sz="4" w:space="0"/>
            </w:tcBorders>
            <w:shd w:val="clear"/>
            <w:vAlign w:val="center"/>
          </w:tcPr>
          <w:p w14:paraId="47F33A19">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100.00%</w:t>
            </w:r>
          </w:p>
        </w:tc>
        <w:tc>
          <w:tcPr>
            <w:tcW w:w="840" w:type="pct"/>
            <w:tcBorders>
              <w:top w:val="single" w:color="000000" w:sz="4" w:space="0"/>
              <w:left w:val="single" w:color="000000" w:sz="4" w:space="0"/>
              <w:bottom w:val="single" w:color="000000" w:sz="4" w:space="0"/>
              <w:right w:val="single" w:color="000000" w:sz="4" w:space="0"/>
            </w:tcBorders>
            <w:shd w:val="clear"/>
            <w:vAlign w:val="center"/>
          </w:tcPr>
          <w:p w14:paraId="13A3CD6D">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1,000 </w:t>
            </w:r>
          </w:p>
        </w:tc>
        <w:tc>
          <w:tcPr>
            <w:tcW w:w="750" w:type="pct"/>
            <w:tcBorders>
              <w:top w:val="single" w:color="000000" w:sz="4" w:space="0"/>
              <w:left w:val="single" w:color="000000" w:sz="4" w:space="0"/>
              <w:bottom w:val="single" w:color="000000" w:sz="4" w:space="0"/>
              <w:right w:val="single" w:color="000000" w:sz="4" w:space="0"/>
            </w:tcBorders>
            <w:shd w:val="clear"/>
            <w:vAlign w:val="center"/>
          </w:tcPr>
          <w:p w14:paraId="341DA3A2">
            <w:pPr>
              <w:keepNext w:val="0"/>
              <w:keepLines w:val="0"/>
              <w:pageBreakBefore w:val="0"/>
              <w:widowControl/>
              <w:suppressLineNumbers w:val="0"/>
              <w:kinsoku/>
              <w:wordWrap/>
              <w:overflowPunct/>
              <w:topLinePunct w:val="0"/>
              <w:bidi w:val="0"/>
              <w:spacing w:line="240" w:lineRule="auto"/>
              <w:ind w:lef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100.00%</w:t>
            </w:r>
          </w:p>
        </w:tc>
        <w:tc>
          <w:tcPr>
            <w:tcW w:w="684" w:type="pct"/>
            <w:tcBorders>
              <w:top w:val="single" w:color="000000" w:sz="4" w:space="0"/>
              <w:left w:val="single" w:color="000000" w:sz="4" w:space="0"/>
              <w:bottom w:val="single" w:color="000000" w:sz="4" w:space="0"/>
              <w:right w:val="single" w:color="000000" w:sz="4" w:space="0"/>
            </w:tcBorders>
            <w:shd w:val="clear"/>
            <w:vAlign w:val="center"/>
          </w:tcPr>
          <w:p w14:paraId="59F6B66E">
            <w:pPr>
              <w:keepNext w:val="0"/>
              <w:keepLines w:val="0"/>
              <w:pageBreakBefore w:val="0"/>
              <w:kinsoku/>
              <w:wordWrap/>
              <w:overflowPunct/>
              <w:topLinePunct w:val="0"/>
              <w:bidi w:val="0"/>
              <w:spacing w:line="240" w:lineRule="auto"/>
              <w:ind w:left="0"/>
              <w:jc w:val="center"/>
              <w:rPr>
                <w:rFonts w:hint="eastAsia" w:ascii="仿宋" w:hAnsi="仿宋" w:eastAsia="仿宋" w:cs="仿宋"/>
                <w:i w:val="0"/>
                <w:iCs w:val="0"/>
                <w:color w:val="000000"/>
                <w:sz w:val="24"/>
                <w:szCs w:val="24"/>
                <w:u w:val="none"/>
              </w:rPr>
            </w:pPr>
          </w:p>
        </w:tc>
      </w:tr>
      <w:tr w14:paraId="3FAE9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592" w:type="pct"/>
            <w:tcBorders>
              <w:top w:val="nil"/>
              <w:left w:val="nil"/>
              <w:bottom w:val="nil"/>
              <w:right w:val="nil"/>
            </w:tcBorders>
            <w:shd w:val="clear"/>
            <w:vAlign w:val="center"/>
          </w:tcPr>
          <w:p w14:paraId="199E0DCC">
            <w:pPr>
              <w:keepNext w:val="0"/>
              <w:keepLines w:val="0"/>
              <w:pageBreakBefore w:val="0"/>
              <w:widowControl/>
              <w:suppressLineNumbers w:val="0"/>
              <w:kinsoku/>
              <w:wordWrap/>
              <w:overflowPunct/>
              <w:topLinePunct w:val="0"/>
              <w:bidi w:val="0"/>
              <w:spacing w:line="240" w:lineRule="auto"/>
              <w:ind w:left="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备注：</w:t>
            </w:r>
          </w:p>
        </w:tc>
        <w:tc>
          <w:tcPr>
            <w:tcW w:w="565" w:type="pct"/>
            <w:tcBorders>
              <w:top w:val="nil"/>
              <w:left w:val="nil"/>
              <w:bottom w:val="nil"/>
              <w:right w:val="nil"/>
            </w:tcBorders>
            <w:shd w:val="clear"/>
            <w:vAlign w:val="center"/>
          </w:tcPr>
          <w:p w14:paraId="738A8BF3">
            <w:pPr>
              <w:keepNext w:val="0"/>
              <w:keepLines w:val="0"/>
              <w:pageBreakBefore w:val="0"/>
              <w:kinsoku/>
              <w:wordWrap/>
              <w:overflowPunct/>
              <w:topLinePunct w:val="0"/>
              <w:bidi w:val="0"/>
              <w:spacing w:line="240" w:lineRule="auto"/>
              <w:ind w:left="0"/>
              <w:jc w:val="center"/>
              <w:rPr>
                <w:rFonts w:hint="eastAsia" w:ascii="仿宋" w:hAnsi="仿宋" w:eastAsia="仿宋" w:cs="仿宋"/>
                <w:i w:val="0"/>
                <w:iCs w:val="0"/>
                <w:color w:val="000000"/>
                <w:sz w:val="24"/>
                <w:szCs w:val="24"/>
                <w:u w:val="none"/>
              </w:rPr>
            </w:pPr>
          </w:p>
        </w:tc>
        <w:tc>
          <w:tcPr>
            <w:tcW w:w="851" w:type="pct"/>
            <w:tcBorders>
              <w:top w:val="nil"/>
              <w:left w:val="nil"/>
              <w:bottom w:val="nil"/>
              <w:right w:val="nil"/>
            </w:tcBorders>
            <w:shd w:val="clear"/>
            <w:vAlign w:val="center"/>
          </w:tcPr>
          <w:p w14:paraId="64C71877">
            <w:pPr>
              <w:keepNext w:val="0"/>
              <w:keepLines w:val="0"/>
              <w:pageBreakBefore w:val="0"/>
              <w:kinsoku/>
              <w:wordWrap/>
              <w:overflowPunct/>
              <w:topLinePunct w:val="0"/>
              <w:bidi w:val="0"/>
              <w:spacing w:line="240" w:lineRule="auto"/>
              <w:ind w:left="0"/>
              <w:jc w:val="center"/>
              <w:rPr>
                <w:rFonts w:hint="eastAsia" w:ascii="仿宋" w:hAnsi="仿宋" w:eastAsia="仿宋" w:cs="仿宋"/>
                <w:i w:val="0"/>
                <w:iCs w:val="0"/>
                <w:color w:val="000000"/>
                <w:sz w:val="24"/>
                <w:szCs w:val="24"/>
                <w:u w:val="none"/>
              </w:rPr>
            </w:pPr>
          </w:p>
        </w:tc>
        <w:tc>
          <w:tcPr>
            <w:tcW w:w="713" w:type="pct"/>
            <w:tcBorders>
              <w:top w:val="nil"/>
              <w:left w:val="nil"/>
              <w:bottom w:val="nil"/>
              <w:right w:val="nil"/>
            </w:tcBorders>
            <w:shd w:val="clear"/>
            <w:vAlign w:val="center"/>
          </w:tcPr>
          <w:p w14:paraId="322DB542">
            <w:pPr>
              <w:keepNext w:val="0"/>
              <w:keepLines w:val="0"/>
              <w:pageBreakBefore w:val="0"/>
              <w:kinsoku/>
              <w:wordWrap/>
              <w:overflowPunct/>
              <w:topLinePunct w:val="0"/>
              <w:bidi w:val="0"/>
              <w:spacing w:line="240" w:lineRule="auto"/>
              <w:ind w:left="0"/>
              <w:jc w:val="center"/>
              <w:rPr>
                <w:rFonts w:hint="eastAsia" w:ascii="仿宋" w:hAnsi="仿宋" w:eastAsia="仿宋" w:cs="仿宋"/>
                <w:i w:val="0"/>
                <w:iCs w:val="0"/>
                <w:color w:val="000000"/>
                <w:sz w:val="24"/>
                <w:szCs w:val="24"/>
                <w:u w:val="none"/>
              </w:rPr>
            </w:pPr>
          </w:p>
        </w:tc>
        <w:tc>
          <w:tcPr>
            <w:tcW w:w="840" w:type="pct"/>
            <w:tcBorders>
              <w:top w:val="nil"/>
              <w:left w:val="nil"/>
              <w:bottom w:val="nil"/>
              <w:right w:val="nil"/>
            </w:tcBorders>
            <w:shd w:val="clear"/>
            <w:vAlign w:val="center"/>
          </w:tcPr>
          <w:p w14:paraId="2FA8C408">
            <w:pPr>
              <w:keepNext w:val="0"/>
              <w:keepLines w:val="0"/>
              <w:pageBreakBefore w:val="0"/>
              <w:kinsoku/>
              <w:wordWrap/>
              <w:overflowPunct/>
              <w:topLinePunct w:val="0"/>
              <w:bidi w:val="0"/>
              <w:spacing w:line="240" w:lineRule="auto"/>
              <w:ind w:left="0"/>
              <w:jc w:val="center"/>
              <w:rPr>
                <w:rFonts w:hint="eastAsia" w:ascii="仿宋" w:hAnsi="仿宋" w:eastAsia="仿宋" w:cs="仿宋"/>
                <w:i w:val="0"/>
                <w:iCs w:val="0"/>
                <w:color w:val="000000"/>
                <w:sz w:val="24"/>
                <w:szCs w:val="24"/>
                <w:u w:val="none"/>
              </w:rPr>
            </w:pPr>
          </w:p>
        </w:tc>
        <w:tc>
          <w:tcPr>
            <w:tcW w:w="750" w:type="pct"/>
            <w:tcBorders>
              <w:top w:val="nil"/>
              <w:left w:val="nil"/>
              <w:bottom w:val="nil"/>
              <w:right w:val="nil"/>
            </w:tcBorders>
            <w:shd w:val="clear"/>
            <w:vAlign w:val="center"/>
          </w:tcPr>
          <w:p w14:paraId="20538887">
            <w:pPr>
              <w:keepNext w:val="0"/>
              <w:keepLines w:val="0"/>
              <w:pageBreakBefore w:val="0"/>
              <w:kinsoku/>
              <w:wordWrap/>
              <w:overflowPunct/>
              <w:topLinePunct w:val="0"/>
              <w:bidi w:val="0"/>
              <w:spacing w:line="240" w:lineRule="auto"/>
              <w:ind w:left="0"/>
              <w:jc w:val="center"/>
              <w:rPr>
                <w:rFonts w:hint="eastAsia" w:ascii="仿宋" w:hAnsi="仿宋" w:eastAsia="仿宋" w:cs="仿宋"/>
                <w:i w:val="0"/>
                <w:iCs w:val="0"/>
                <w:color w:val="000000"/>
                <w:sz w:val="24"/>
                <w:szCs w:val="24"/>
                <w:u w:val="none"/>
              </w:rPr>
            </w:pPr>
          </w:p>
        </w:tc>
        <w:tc>
          <w:tcPr>
            <w:tcW w:w="684" w:type="pct"/>
            <w:tcBorders>
              <w:top w:val="nil"/>
              <w:left w:val="nil"/>
              <w:bottom w:val="nil"/>
              <w:right w:val="nil"/>
            </w:tcBorders>
            <w:shd w:val="clear"/>
            <w:vAlign w:val="center"/>
          </w:tcPr>
          <w:p w14:paraId="02AEEFFB">
            <w:pPr>
              <w:keepNext w:val="0"/>
              <w:keepLines w:val="0"/>
              <w:pageBreakBefore w:val="0"/>
              <w:kinsoku/>
              <w:wordWrap/>
              <w:overflowPunct/>
              <w:topLinePunct w:val="0"/>
              <w:bidi w:val="0"/>
              <w:spacing w:line="240" w:lineRule="auto"/>
              <w:ind w:left="0"/>
              <w:jc w:val="center"/>
              <w:rPr>
                <w:rFonts w:hint="eastAsia" w:ascii="仿宋" w:hAnsi="仿宋" w:eastAsia="仿宋" w:cs="仿宋"/>
                <w:i w:val="0"/>
                <w:iCs w:val="0"/>
                <w:color w:val="000000"/>
                <w:sz w:val="24"/>
                <w:szCs w:val="24"/>
                <w:u w:val="none"/>
              </w:rPr>
            </w:pPr>
          </w:p>
        </w:tc>
      </w:tr>
      <w:tr w14:paraId="73FB0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5000" w:type="pct"/>
            <w:gridSpan w:val="7"/>
            <w:tcBorders>
              <w:top w:val="nil"/>
              <w:left w:val="nil"/>
              <w:bottom w:val="nil"/>
              <w:right w:val="nil"/>
            </w:tcBorders>
            <w:shd w:val="clear"/>
            <w:vAlign w:val="center"/>
          </w:tcPr>
          <w:p w14:paraId="0449DF51">
            <w:pPr>
              <w:keepNext w:val="0"/>
              <w:keepLines w:val="0"/>
              <w:pageBreakBefore w:val="0"/>
              <w:widowControl/>
              <w:suppressLineNumbers w:val="0"/>
              <w:kinsoku/>
              <w:wordWrap/>
              <w:overflowPunct/>
              <w:topLinePunct w:val="0"/>
              <w:bidi w:val="0"/>
              <w:spacing w:line="240" w:lineRule="auto"/>
              <w:ind w:left="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1.各县（市、区）分担保费金额=【总保费-省级承担（75%）-市级承担（12.5%）】*加权区域保险参量权重；</w:t>
            </w:r>
          </w:p>
        </w:tc>
      </w:tr>
      <w:tr w14:paraId="05462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5000" w:type="pct"/>
            <w:gridSpan w:val="7"/>
            <w:tcBorders>
              <w:top w:val="nil"/>
              <w:left w:val="nil"/>
              <w:bottom w:val="nil"/>
              <w:right w:val="nil"/>
            </w:tcBorders>
            <w:shd w:val="clear"/>
            <w:vAlign w:val="center"/>
          </w:tcPr>
          <w:p w14:paraId="78FD34F3">
            <w:pPr>
              <w:keepNext w:val="0"/>
              <w:keepLines w:val="0"/>
              <w:pageBreakBefore w:val="0"/>
              <w:widowControl/>
              <w:suppressLineNumbers w:val="0"/>
              <w:kinsoku/>
              <w:wordWrap/>
              <w:overflowPunct/>
              <w:topLinePunct w:val="0"/>
              <w:bidi w:val="0"/>
              <w:spacing w:line="240" w:lineRule="auto"/>
              <w:ind w:left="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2.保费分担比例=各县（市、区）保险保费金额/总保费金额；</w:t>
            </w:r>
          </w:p>
        </w:tc>
      </w:tr>
      <w:tr w14:paraId="58692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5000" w:type="pct"/>
            <w:gridSpan w:val="7"/>
            <w:tcBorders>
              <w:top w:val="nil"/>
              <w:left w:val="nil"/>
              <w:bottom w:val="nil"/>
              <w:right w:val="nil"/>
            </w:tcBorders>
            <w:shd w:val="clear"/>
            <w:vAlign w:val="center"/>
          </w:tcPr>
          <w:p w14:paraId="370D65A0">
            <w:pPr>
              <w:keepNext w:val="0"/>
              <w:keepLines w:val="0"/>
              <w:pageBreakBefore w:val="0"/>
              <w:widowControl/>
              <w:suppressLineNumbers w:val="0"/>
              <w:kinsoku/>
              <w:wordWrap/>
              <w:overflowPunct/>
              <w:topLinePunct w:val="0"/>
              <w:bidi w:val="0"/>
              <w:spacing w:line="240" w:lineRule="auto"/>
              <w:ind w:left="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3.理赔比例=【各县（市、区）保险保费金额+省级保费折算到各县（市、区）金额】/总保费金额。</w:t>
            </w:r>
          </w:p>
        </w:tc>
      </w:tr>
    </w:tbl>
    <w:p w14:paraId="35A7EA51">
      <w:pPr>
        <w:keepNext w:val="0"/>
        <w:keepLines w:val="0"/>
        <w:pageBreakBefore w:val="0"/>
        <w:kinsoku/>
        <w:wordWrap/>
        <w:overflowPunct/>
        <w:topLinePunct w:val="0"/>
        <w:bidi w:val="0"/>
        <w:spacing w:line="360" w:lineRule="auto"/>
        <w:ind w:left="0" w:firstLine="482" w:firstLineChars="200"/>
        <w:outlineLvl w:val="1"/>
        <w:rPr>
          <w:rFonts w:hint="eastAsia" w:ascii="仿宋" w:hAnsi="仿宋" w:eastAsia="仿宋" w:cs="仿宋"/>
          <w:b/>
          <w:bCs/>
          <w:sz w:val="24"/>
          <w:szCs w:val="24"/>
        </w:rPr>
      </w:pPr>
    </w:p>
    <w:p w14:paraId="178946B5">
      <w:pPr>
        <w:keepNext w:val="0"/>
        <w:keepLines w:val="0"/>
        <w:pageBreakBefore w:val="0"/>
        <w:widowControl/>
        <w:kinsoku/>
        <w:wordWrap/>
        <w:overflowPunct/>
        <w:topLinePunct w:val="0"/>
        <w:bidi w:val="0"/>
        <w:spacing w:line="360" w:lineRule="auto"/>
        <w:ind w:firstLine="482" w:firstLineChars="200"/>
        <w:outlineLvl w:val="0"/>
        <w:rPr>
          <w:rFonts w:hint="eastAsia" w:ascii="仿宋" w:hAnsi="仿宋" w:eastAsia="仿宋" w:cs="仿宋"/>
          <w:b/>
          <w:bCs/>
          <w:kern w:val="0"/>
          <w:sz w:val="24"/>
          <w:szCs w:val="24"/>
        </w:rPr>
      </w:pP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lang w:val="en-US" w:eastAsia="zh-CN"/>
        </w:rPr>
        <w:t>一</w:t>
      </w: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rPr>
        <w:t>强降雨巨灾指数保险方案</w:t>
      </w:r>
    </w:p>
    <w:p w14:paraId="21D470DC">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1．强降雨事件定义</w:t>
      </w:r>
    </w:p>
    <w:p w14:paraId="36BB8142">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在投保区域内任意一个选定的有效观测站，如果其任意一天累计降雨量（按照气象资料统计标准，统计时段为20～20时或08～08时）大于或等于50毫米，则可以定义为一次强降雨事件的开始。当投保区域所有有效观测站连续两天累计降雨量小于50毫米时，则定义为一次强降雨事件结束。</w:t>
      </w:r>
    </w:p>
    <w:p w14:paraId="3A24B339">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2．最大降雨量定义</w:t>
      </w:r>
    </w:p>
    <w:p w14:paraId="5094FB1B">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在一次强降雨事件中，每个有效观测站的最大降雨量等于在该强降雨事件中，该观测站监测到的最大的连续三天累积降雨量。</w:t>
      </w:r>
    </w:p>
    <w:p w14:paraId="6D08294B">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3．受灾事件定义</w:t>
      </w:r>
    </w:p>
    <w:p w14:paraId="1E39DF11">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如果在强降雨事件中的任何时间点，任意一个有效观测站的最大降雨量大于或等于2年一遇的重现水平（见</w:t>
      </w:r>
      <w:bookmarkStart w:id="2" w:name="_GoBack"/>
      <w:r>
        <w:rPr>
          <w:rFonts w:hint="eastAsia" w:ascii="仿宋" w:hAnsi="仿宋" w:eastAsia="仿宋" w:cs="仿宋"/>
          <w:sz w:val="24"/>
          <w:szCs w:val="24"/>
        </w:rPr>
        <w:t>附表2</w:t>
      </w:r>
      <w:bookmarkEnd w:id="2"/>
      <w:r>
        <w:rPr>
          <w:rFonts w:hint="eastAsia" w:ascii="仿宋" w:hAnsi="仿宋" w:eastAsia="仿宋" w:cs="仿宋"/>
          <w:sz w:val="24"/>
          <w:szCs w:val="24"/>
        </w:rPr>
        <w:t>）时，该强降雨事件定义为受灾事件。强降雨事件中最大降雨量大于或等于受灾阈值的第一天，受灾事件起始。当该强降雨事件结束时受灾事件结束。</w:t>
      </w:r>
    </w:p>
    <w:p w14:paraId="60920522">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4．受灾阈值</w:t>
      </w:r>
    </w:p>
    <w:p w14:paraId="5429379E">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三日雨量受灾阈值：2年一遇的重现水平（毫米）。</w:t>
      </w:r>
    </w:p>
    <w:p w14:paraId="1056919D">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5．有效观测站选取</w:t>
      </w:r>
    </w:p>
    <w:p w14:paraId="4A890065">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在</w:t>
      </w:r>
      <w:r>
        <w:rPr>
          <w:rFonts w:hint="eastAsia" w:ascii="仿宋" w:hAnsi="仿宋" w:eastAsia="仿宋" w:cs="仿宋"/>
          <w:sz w:val="24"/>
          <w:szCs w:val="24"/>
          <w:lang w:eastAsia="zh-CN"/>
        </w:rPr>
        <w:t>揭阳</w:t>
      </w:r>
      <w:r>
        <w:rPr>
          <w:rFonts w:hint="eastAsia" w:ascii="仿宋" w:hAnsi="仿宋" w:eastAsia="仿宋" w:cs="仿宋"/>
          <w:sz w:val="24"/>
          <w:szCs w:val="24"/>
        </w:rPr>
        <w:t>行政区域内，综合考虑气象观测站点观测环境（区域站落地且代表性好）、观测资料序列长短（大于等于1</w:t>
      </w:r>
      <w:r>
        <w:rPr>
          <w:rFonts w:hint="eastAsia" w:ascii="仿宋" w:hAnsi="仿宋" w:eastAsia="仿宋" w:cs="仿宋"/>
          <w:sz w:val="24"/>
          <w:szCs w:val="24"/>
          <w:lang w:val="en-US" w:eastAsia="zh-CN"/>
        </w:rPr>
        <w:t>8</w:t>
      </w:r>
      <w:r>
        <w:rPr>
          <w:rFonts w:hint="eastAsia" w:ascii="仿宋" w:hAnsi="仿宋" w:eastAsia="仿宋" w:cs="仿宋"/>
          <w:sz w:val="24"/>
          <w:szCs w:val="24"/>
        </w:rPr>
        <w:t>年）和数据质量（数据有效性大于等于90%）等因素，选定</w:t>
      </w:r>
      <w:r>
        <w:rPr>
          <w:rFonts w:hint="eastAsia" w:ascii="仿宋" w:hAnsi="仿宋" w:eastAsia="仿宋" w:cs="仿宋"/>
          <w:sz w:val="24"/>
          <w:szCs w:val="24"/>
          <w:lang w:val="en-US" w:eastAsia="zh-CN"/>
        </w:rPr>
        <w:t>31</w:t>
      </w:r>
      <w:r>
        <w:rPr>
          <w:rFonts w:hint="eastAsia" w:ascii="仿宋" w:hAnsi="仿宋" w:eastAsia="仿宋" w:cs="仿宋"/>
          <w:sz w:val="24"/>
          <w:szCs w:val="24"/>
        </w:rPr>
        <w:t>个气象地面观测站点（附表1）作为本方案有效观测站，</w:t>
      </w:r>
      <w:r>
        <w:rPr>
          <w:rFonts w:hint="eastAsia" w:ascii="仿宋" w:hAnsi="仿宋" w:eastAsia="仿宋" w:cs="仿宋"/>
          <w:sz w:val="24"/>
          <w:szCs w:val="24"/>
          <w:lang w:val="en-US" w:eastAsia="zh-CN"/>
        </w:rPr>
        <w:t>揭阳</w:t>
      </w:r>
      <w:r>
        <w:rPr>
          <w:rFonts w:hint="eastAsia" w:ascii="仿宋" w:hAnsi="仿宋" w:eastAsia="仿宋" w:cs="仿宋"/>
          <w:sz w:val="24"/>
          <w:szCs w:val="24"/>
        </w:rPr>
        <w:t>强降雨保险参量权重及有效站数列于表1.2。</w:t>
      </w:r>
    </w:p>
    <w:p w14:paraId="5300D21C">
      <w:pPr>
        <w:keepNext w:val="0"/>
        <w:keepLines w:val="0"/>
        <w:pageBreakBefore w:val="0"/>
        <w:widowControl/>
        <w:kinsoku/>
        <w:wordWrap/>
        <w:overflowPunct/>
        <w:topLinePunct w:val="0"/>
        <w:bidi w:val="0"/>
        <w:spacing w:line="360" w:lineRule="auto"/>
        <w:ind w:left="0" w:firstLine="482"/>
        <w:jc w:val="center"/>
        <w:rPr>
          <w:rFonts w:hint="eastAsia" w:ascii="仿宋" w:hAnsi="仿宋" w:eastAsia="仿宋" w:cs="仿宋"/>
          <w:b/>
          <w:kern w:val="0"/>
          <w:sz w:val="24"/>
          <w:szCs w:val="24"/>
        </w:rPr>
      </w:pPr>
      <w:r>
        <w:rPr>
          <w:rFonts w:hint="eastAsia" w:ascii="仿宋" w:hAnsi="仿宋" w:eastAsia="仿宋" w:cs="仿宋"/>
          <w:b/>
          <w:kern w:val="0"/>
          <w:sz w:val="24"/>
          <w:szCs w:val="24"/>
        </w:rPr>
        <w:t xml:space="preserve">表1.2 </w:t>
      </w:r>
      <w:r>
        <w:rPr>
          <w:rFonts w:hint="eastAsia" w:ascii="仿宋" w:hAnsi="仿宋" w:eastAsia="仿宋" w:cs="仿宋"/>
          <w:b/>
          <w:kern w:val="0"/>
          <w:sz w:val="24"/>
          <w:szCs w:val="24"/>
          <w:lang w:eastAsia="zh-CN"/>
        </w:rPr>
        <w:t>揭阳</w:t>
      </w:r>
      <w:r>
        <w:rPr>
          <w:rFonts w:hint="eastAsia" w:ascii="仿宋" w:hAnsi="仿宋" w:eastAsia="仿宋" w:cs="仿宋"/>
          <w:b/>
          <w:kern w:val="0"/>
          <w:sz w:val="24"/>
          <w:szCs w:val="24"/>
        </w:rPr>
        <w:t>各区强降雨保险参量权重及有效观测站数</w:t>
      </w:r>
    </w:p>
    <w:tbl>
      <w:tblPr>
        <w:tblStyle w:val="14"/>
        <w:tblW w:w="7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1862"/>
        <w:gridCol w:w="2563"/>
        <w:gridCol w:w="1661"/>
      </w:tblGrid>
      <w:tr w14:paraId="1DDF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89" w:type="dxa"/>
          </w:tcPr>
          <w:p w14:paraId="68C1DAB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1862" w:type="dxa"/>
            <w:vAlign w:val="center"/>
          </w:tcPr>
          <w:p w14:paraId="413CE1EB">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地名</w:t>
            </w:r>
          </w:p>
        </w:tc>
        <w:tc>
          <w:tcPr>
            <w:tcW w:w="2563" w:type="dxa"/>
            <w:vAlign w:val="center"/>
          </w:tcPr>
          <w:p w14:paraId="36B4F26B">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权重</w:t>
            </w:r>
          </w:p>
        </w:tc>
        <w:tc>
          <w:tcPr>
            <w:tcW w:w="1661" w:type="dxa"/>
            <w:vAlign w:val="center"/>
          </w:tcPr>
          <w:p w14:paraId="10A2B363">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有效观测站数</w:t>
            </w:r>
          </w:p>
        </w:tc>
      </w:tr>
      <w:tr w14:paraId="5C18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89" w:type="dxa"/>
            <w:vAlign w:val="center"/>
          </w:tcPr>
          <w:p w14:paraId="6852A8F8">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862" w:type="dxa"/>
            <w:vAlign w:val="bottom"/>
          </w:tcPr>
          <w:p w14:paraId="027B3933">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惠来县</w:t>
            </w:r>
          </w:p>
        </w:tc>
        <w:tc>
          <w:tcPr>
            <w:tcW w:w="2563" w:type="dxa"/>
            <w:vAlign w:val="center"/>
          </w:tcPr>
          <w:p w14:paraId="727685BE">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27.6016%</w:t>
            </w:r>
          </w:p>
        </w:tc>
        <w:tc>
          <w:tcPr>
            <w:tcW w:w="1661" w:type="dxa"/>
            <w:vAlign w:val="center"/>
          </w:tcPr>
          <w:p w14:paraId="0D985CDC">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w:t>
            </w:r>
          </w:p>
        </w:tc>
      </w:tr>
      <w:tr w14:paraId="16BF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89" w:type="dxa"/>
            <w:vAlign w:val="center"/>
          </w:tcPr>
          <w:p w14:paraId="1865EC4C">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1862" w:type="dxa"/>
            <w:vAlign w:val="bottom"/>
          </w:tcPr>
          <w:p w14:paraId="3490E17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揭东区</w:t>
            </w:r>
          </w:p>
        </w:tc>
        <w:tc>
          <w:tcPr>
            <w:tcW w:w="2563" w:type="dxa"/>
            <w:vAlign w:val="center"/>
          </w:tcPr>
          <w:p w14:paraId="6A9DA94E">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6.6709%</w:t>
            </w:r>
          </w:p>
        </w:tc>
        <w:tc>
          <w:tcPr>
            <w:tcW w:w="1661" w:type="dxa"/>
            <w:vAlign w:val="center"/>
          </w:tcPr>
          <w:p w14:paraId="3D4C866C">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w:t>
            </w:r>
          </w:p>
        </w:tc>
      </w:tr>
      <w:tr w14:paraId="6A2B4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589" w:type="dxa"/>
            <w:vAlign w:val="center"/>
          </w:tcPr>
          <w:p w14:paraId="6305F0E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c>
          <w:tcPr>
            <w:tcW w:w="1862" w:type="dxa"/>
            <w:vAlign w:val="center"/>
          </w:tcPr>
          <w:p w14:paraId="7D0BB20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榕城区</w:t>
            </w:r>
          </w:p>
        </w:tc>
        <w:tc>
          <w:tcPr>
            <w:tcW w:w="2563" w:type="dxa"/>
            <w:vAlign w:val="center"/>
          </w:tcPr>
          <w:p w14:paraId="28ED525E">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8.2055%</w:t>
            </w:r>
          </w:p>
        </w:tc>
        <w:tc>
          <w:tcPr>
            <w:tcW w:w="1661" w:type="dxa"/>
            <w:vAlign w:val="center"/>
          </w:tcPr>
          <w:p w14:paraId="736091B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14:paraId="04C5A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89" w:type="dxa"/>
            <w:vAlign w:val="center"/>
          </w:tcPr>
          <w:p w14:paraId="3AABC988">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p>
        </w:tc>
        <w:tc>
          <w:tcPr>
            <w:tcW w:w="1862" w:type="dxa"/>
            <w:vAlign w:val="center"/>
          </w:tcPr>
          <w:p w14:paraId="3A22B09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揭西区</w:t>
            </w:r>
          </w:p>
        </w:tc>
        <w:tc>
          <w:tcPr>
            <w:tcW w:w="2563" w:type="dxa"/>
            <w:vAlign w:val="center"/>
          </w:tcPr>
          <w:p w14:paraId="2AAF794D">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13.251%</w:t>
            </w:r>
          </w:p>
        </w:tc>
        <w:tc>
          <w:tcPr>
            <w:tcW w:w="1661" w:type="dxa"/>
            <w:vAlign w:val="center"/>
          </w:tcPr>
          <w:p w14:paraId="653395B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w:t>
            </w:r>
          </w:p>
        </w:tc>
      </w:tr>
      <w:tr w14:paraId="161B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589" w:type="dxa"/>
            <w:vAlign w:val="center"/>
          </w:tcPr>
          <w:p w14:paraId="24E1A20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c>
          <w:tcPr>
            <w:tcW w:w="1862" w:type="dxa"/>
            <w:vAlign w:val="center"/>
          </w:tcPr>
          <w:p w14:paraId="1DF11BB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普宁区</w:t>
            </w:r>
          </w:p>
        </w:tc>
        <w:tc>
          <w:tcPr>
            <w:tcW w:w="2563" w:type="dxa"/>
            <w:vAlign w:val="center"/>
          </w:tcPr>
          <w:p w14:paraId="4ABB3CDD">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44.271%</w:t>
            </w:r>
          </w:p>
        </w:tc>
        <w:tc>
          <w:tcPr>
            <w:tcW w:w="1661" w:type="dxa"/>
            <w:vAlign w:val="center"/>
          </w:tcPr>
          <w:p w14:paraId="23884D8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bl>
    <w:p w14:paraId="329C26D3">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6．受灾因子确定</w:t>
      </w:r>
    </w:p>
    <w:p w14:paraId="218BB19D">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累计雨量大于等于过程降雨的90%的统计时段，一般为一日、两日和三日三种类型，因三日累计雨量包含了前两类，为实施标准化方案统一采用三日雨量作为强降雨灾害危险性指标。根据三日最大降雨量重现期和灾害损失的相关性分析，建立受灾因子表1.3（重现水平见附表2），如下：</w:t>
      </w:r>
    </w:p>
    <w:p w14:paraId="597BE520">
      <w:pPr>
        <w:keepNext w:val="0"/>
        <w:keepLines w:val="0"/>
        <w:pageBreakBefore w:val="0"/>
        <w:widowControl/>
        <w:kinsoku/>
        <w:wordWrap/>
        <w:overflowPunct/>
        <w:topLinePunct w:val="0"/>
        <w:bidi w:val="0"/>
        <w:spacing w:line="360" w:lineRule="auto"/>
        <w:ind w:left="0" w:firstLine="482"/>
        <w:jc w:val="center"/>
        <w:rPr>
          <w:rFonts w:hint="eastAsia" w:ascii="仿宋" w:hAnsi="仿宋" w:eastAsia="仿宋" w:cs="仿宋"/>
          <w:b/>
          <w:kern w:val="0"/>
          <w:sz w:val="24"/>
          <w:szCs w:val="24"/>
        </w:rPr>
      </w:pPr>
      <w:r>
        <w:rPr>
          <w:rFonts w:hint="eastAsia" w:ascii="仿宋" w:hAnsi="仿宋" w:eastAsia="仿宋" w:cs="仿宋"/>
          <w:b/>
          <w:kern w:val="0"/>
          <w:sz w:val="24"/>
          <w:szCs w:val="24"/>
        </w:rPr>
        <w:t>表1.3 强降雨受灾因子表</w:t>
      </w:r>
    </w:p>
    <w:tbl>
      <w:tblPr>
        <w:tblStyle w:val="14"/>
        <w:tblW w:w="6521" w:type="dxa"/>
        <w:jc w:val="center"/>
        <w:tblLayout w:type="fixed"/>
        <w:tblCellMar>
          <w:top w:w="0" w:type="dxa"/>
          <w:left w:w="108" w:type="dxa"/>
          <w:bottom w:w="0" w:type="dxa"/>
          <w:right w:w="108" w:type="dxa"/>
        </w:tblCellMar>
      </w:tblPr>
      <w:tblGrid>
        <w:gridCol w:w="3610"/>
        <w:gridCol w:w="2911"/>
      </w:tblGrid>
      <w:tr w14:paraId="11F0FD02">
        <w:tblPrEx>
          <w:tblCellMar>
            <w:top w:w="0" w:type="dxa"/>
            <w:left w:w="108" w:type="dxa"/>
            <w:bottom w:w="0" w:type="dxa"/>
            <w:right w:w="108" w:type="dxa"/>
          </w:tblCellMar>
        </w:tblPrEx>
        <w:trPr>
          <w:jc w:val="center"/>
        </w:trPr>
        <w:tc>
          <w:tcPr>
            <w:tcW w:w="3610" w:type="dxa"/>
            <w:tcBorders>
              <w:top w:val="single" w:color="000000" w:sz="4" w:space="0"/>
              <w:left w:val="single" w:color="000000" w:sz="4" w:space="0"/>
              <w:bottom w:val="single" w:color="000000" w:sz="4" w:space="0"/>
              <w:right w:val="single" w:color="000000" w:sz="4" w:space="0"/>
            </w:tcBorders>
          </w:tcPr>
          <w:p w14:paraId="310C651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三日降雨量重现期（R）</w:t>
            </w:r>
          </w:p>
          <w:p w14:paraId="76959FD4">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（单位：毫米）</w:t>
            </w:r>
          </w:p>
        </w:tc>
        <w:tc>
          <w:tcPr>
            <w:tcW w:w="2911" w:type="dxa"/>
            <w:tcBorders>
              <w:top w:val="single" w:color="000000" w:sz="4" w:space="0"/>
              <w:left w:val="single" w:color="000000" w:sz="4" w:space="0"/>
              <w:bottom w:val="single" w:color="000000" w:sz="4" w:space="0"/>
              <w:right w:val="single" w:color="000000" w:sz="4" w:space="0"/>
            </w:tcBorders>
            <w:vAlign w:val="center"/>
          </w:tcPr>
          <w:p w14:paraId="38AC9F6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受灾因子</w:t>
            </w:r>
          </w:p>
        </w:tc>
      </w:tr>
      <w:tr w14:paraId="07AED02D">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01A65776">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R＜R2</w:t>
            </w:r>
          </w:p>
        </w:tc>
        <w:tc>
          <w:tcPr>
            <w:tcW w:w="2911" w:type="dxa"/>
            <w:tcBorders>
              <w:top w:val="nil"/>
              <w:left w:val="single" w:color="000000" w:sz="4" w:space="0"/>
              <w:bottom w:val="single" w:color="000000" w:sz="4" w:space="0"/>
              <w:right w:val="single" w:color="000000" w:sz="4" w:space="0"/>
            </w:tcBorders>
            <w:vAlign w:val="center"/>
          </w:tcPr>
          <w:p w14:paraId="349F302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0.00%</w:t>
            </w:r>
          </w:p>
        </w:tc>
      </w:tr>
      <w:tr w14:paraId="4D67DBCC">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66B384F9">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R2≤R＜R3</w:t>
            </w:r>
          </w:p>
        </w:tc>
        <w:tc>
          <w:tcPr>
            <w:tcW w:w="2911" w:type="dxa"/>
            <w:tcBorders>
              <w:top w:val="nil"/>
              <w:left w:val="single" w:color="000000" w:sz="4" w:space="0"/>
              <w:bottom w:val="single" w:color="000000" w:sz="4" w:space="0"/>
              <w:right w:val="single" w:color="000000" w:sz="4" w:space="0"/>
            </w:tcBorders>
            <w:vAlign w:val="center"/>
          </w:tcPr>
          <w:p w14:paraId="60E2F12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10.00% ~ 20.00%</w:t>
            </w:r>
          </w:p>
        </w:tc>
      </w:tr>
      <w:tr w14:paraId="4CD0AA31">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6B1B8E2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R3≤R＜R5</w:t>
            </w:r>
          </w:p>
        </w:tc>
        <w:tc>
          <w:tcPr>
            <w:tcW w:w="2911" w:type="dxa"/>
            <w:tcBorders>
              <w:top w:val="nil"/>
              <w:left w:val="single" w:color="000000" w:sz="4" w:space="0"/>
              <w:bottom w:val="single" w:color="000000" w:sz="4" w:space="0"/>
              <w:right w:val="single" w:color="000000" w:sz="4" w:space="0"/>
            </w:tcBorders>
            <w:vAlign w:val="center"/>
          </w:tcPr>
          <w:p w14:paraId="6AF1D47C">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20.00% ~ 30.00%</w:t>
            </w:r>
          </w:p>
        </w:tc>
      </w:tr>
      <w:tr w14:paraId="6FAA3B6A">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319384E3">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R5≤R＜R8</w:t>
            </w:r>
          </w:p>
        </w:tc>
        <w:tc>
          <w:tcPr>
            <w:tcW w:w="2911" w:type="dxa"/>
            <w:tcBorders>
              <w:top w:val="nil"/>
              <w:left w:val="single" w:color="000000" w:sz="4" w:space="0"/>
              <w:bottom w:val="single" w:color="000000" w:sz="4" w:space="0"/>
              <w:right w:val="single" w:color="000000" w:sz="4" w:space="0"/>
            </w:tcBorders>
            <w:vAlign w:val="center"/>
          </w:tcPr>
          <w:p w14:paraId="526F007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30.00% ~ 40.00%</w:t>
            </w:r>
          </w:p>
        </w:tc>
      </w:tr>
      <w:tr w14:paraId="6C216E23">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4AC5D72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R8≤R＜R10</w:t>
            </w:r>
          </w:p>
        </w:tc>
        <w:tc>
          <w:tcPr>
            <w:tcW w:w="2911" w:type="dxa"/>
            <w:tcBorders>
              <w:top w:val="nil"/>
              <w:left w:val="single" w:color="000000" w:sz="4" w:space="0"/>
              <w:bottom w:val="single" w:color="000000" w:sz="4" w:space="0"/>
              <w:right w:val="single" w:color="000000" w:sz="4" w:space="0"/>
            </w:tcBorders>
            <w:vAlign w:val="center"/>
          </w:tcPr>
          <w:p w14:paraId="27D88E0D">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40.00% ~ 50.00%</w:t>
            </w:r>
          </w:p>
        </w:tc>
      </w:tr>
      <w:tr w14:paraId="05CD6A33">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58AE739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R10≤R＜R20</w:t>
            </w:r>
          </w:p>
        </w:tc>
        <w:tc>
          <w:tcPr>
            <w:tcW w:w="2911" w:type="dxa"/>
            <w:tcBorders>
              <w:top w:val="nil"/>
              <w:left w:val="single" w:color="000000" w:sz="4" w:space="0"/>
              <w:bottom w:val="single" w:color="000000" w:sz="4" w:space="0"/>
              <w:right w:val="single" w:color="000000" w:sz="4" w:space="0"/>
            </w:tcBorders>
            <w:vAlign w:val="center"/>
          </w:tcPr>
          <w:p w14:paraId="6CAFF2C9">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50.00% ~ 60.00%</w:t>
            </w:r>
          </w:p>
        </w:tc>
      </w:tr>
      <w:tr w14:paraId="70A61C56">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2D9792D3">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R20≤R＜R50</w:t>
            </w:r>
          </w:p>
        </w:tc>
        <w:tc>
          <w:tcPr>
            <w:tcW w:w="2911" w:type="dxa"/>
            <w:tcBorders>
              <w:top w:val="nil"/>
              <w:left w:val="single" w:color="000000" w:sz="4" w:space="0"/>
              <w:bottom w:val="single" w:color="000000" w:sz="4" w:space="0"/>
              <w:right w:val="single" w:color="000000" w:sz="4" w:space="0"/>
            </w:tcBorders>
            <w:vAlign w:val="center"/>
          </w:tcPr>
          <w:p w14:paraId="4A95203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60.00% ~ 70.00%</w:t>
            </w:r>
          </w:p>
        </w:tc>
      </w:tr>
      <w:tr w14:paraId="1168FABD">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3EDF5F7B">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R50≤R＜R100</w:t>
            </w:r>
          </w:p>
        </w:tc>
        <w:tc>
          <w:tcPr>
            <w:tcW w:w="2911" w:type="dxa"/>
            <w:tcBorders>
              <w:top w:val="nil"/>
              <w:left w:val="single" w:color="000000" w:sz="4" w:space="0"/>
              <w:bottom w:val="single" w:color="000000" w:sz="4" w:space="0"/>
              <w:right w:val="single" w:color="000000" w:sz="4" w:space="0"/>
            </w:tcBorders>
            <w:vAlign w:val="center"/>
          </w:tcPr>
          <w:p w14:paraId="464FDC9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70.00% ~ 80.00%</w:t>
            </w:r>
          </w:p>
        </w:tc>
      </w:tr>
      <w:tr w14:paraId="37D180F9">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3D332A1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R100≤R＜R200</w:t>
            </w:r>
          </w:p>
        </w:tc>
        <w:tc>
          <w:tcPr>
            <w:tcW w:w="2911" w:type="dxa"/>
            <w:tcBorders>
              <w:top w:val="nil"/>
              <w:left w:val="single" w:color="000000" w:sz="4" w:space="0"/>
              <w:bottom w:val="single" w:color="000000" w:sz="4" w:space="0"/>
              <w:right w:val="single" w:color="000000" w:sz="4" w:space="0"/>
            </w:tcBorders>
            <w:vAlign w:val="center"/>
          </w:tcPr>
          <w:p w14:paraId="355D30FD">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80.00% ~ 90.00%</w:t>
            </w:r>
          </w:p>
        </w:tc>
      </w:tr>
      <w:tr w14:paraId="534E62B5">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633E2C8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R200≤R＜R250</w:t>
            </w:r>
          </w:p>
        </w:tc>
        <w:tc>
          <w:tcPr>
            <w:tcW w:w="2911" w:type="dxa"/>
            <w:tcBorders>
              <w:top w:val="nil"/>
              <w:left w:val="single" w:color="000000" w:sz="4" w:space="0"/>
              <w:bottom w:val="single" w:color="000000" w:sz="4" w:space="0"/>
              <w:right w:val="single" w:color="000000" w:sz="4" w:space="0"/>
            </w:tcBorders>
            <w:vAlign w:val="center"/>
          </w:tcPr>
          <w:p w14:paraId="29D2413B">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90.00% ~ 100.00%</w:t>
            </w:r>
          </w:p>
        </w:tc>
      </w:tr>
      <w:tr w14:paraId="62037635">
        <w:tblPrEx>
          <w:tblCellMar>
            <w:top w:w="0" w:type="dxa"/>
            <w:left w:w="108" w:type="dxa"/>
            <w:bottom w:w="0" w:type="dxa"/>
            <w:right w:w="108" w:type="dxa"/>
          </w:tblCellMar>
        </w:tblPrEx>
        <w:trPr>
          <w:jc w:val="center"/>
        </w:trPr>
        <w:tc>
          <w:tcPr>
            <w:tcW w:w="3610" w:type="dxa"/>
            <w:tcBorders>
              <w:top w:val="nil"/>
              <w:left w:val="single" w:color="000000" w:sz="4" w:space="0"/>
              <w:bottom w:val="single" w:color="000000" w:sz="4" w:space="0"/>
              <w:right w:val="single" w:color="000000" w:sz="4" w:space="0"/>
            </w:tcBorders>
          </w:tcPr>
          <w:p w14:paraId="1A1B0E74">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R≥R250</w:t>
            </w:r>
          </w:p>
        </w:tc>
        <w:tc>
          <w:tcPr>
            <w:tcW w:w="2911" w:type="dxa"/>
            <w:tcBorders>
              <w:top w:val="nil"/>
              <w:left w:val="single" w:color="000000" w:sz="4" w:space="0"/>
              <w:bottom w:val="single" w:color="000000" w:sz="4" w:space="0"/>
              <w:right w:val="single" w:color="000000" w:sz="4" w:space="0"/>
            </w:tcBorders>
            <w:vAlign w:val="center"/>
          </w:tcPr>
          <w:p w14:paraId="3E8CAFE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100.00%</w:t>
            </w:r>
          </w:p>
        </w:tc>
      </w:tr>
    </w:tbl>
    <w:p w14:paraId="793516E2">
      <w:pPr>
        <w:keepNext w:val="0"/>
        <w:keepLines w:val="0"/>
        <w:pageBreakBefore w:val="0"/>
        <w:kinsoku/>
        <w:wordWrap/>
        <w:overflowPunct/>
        <w:topLinePunct w:val="0"/>
        <w:bidi w:val="0"/>
        <w:spacing w:line="360" w:lineRule="auto"/>
        <w:ind w:left="0" w:firstLine="482" w:firstLineChars="200"/>
        <w:rPr>
          <w:rFonts w:hint="eastAsia" w:ascii="仿宋" w:hAnsi="仿宋" w:eastAsia="仿宋" w:cs="仿宋"/>
          <w:b/>
          <w:sz w:val="24"/>
          <w:szCs w:val="24"/>
        </w:rPr>
      </w:pPr>
      <w:r>
        <w:rPr>
          <w:rFonts w:hint="eastAsia" w:ascii="仿宋" w:hAnsi="仿宋" w:eastAsia="仿宋" w:cs="仿宋"/>
          <w:b/>
          <w:sz w:val="24"/>
          <w:szCs w:val="24"/>
        </w:rPr>
        <w:t>注：</w:t>
      </w:r>
      <m:oMath>
        <m:r>
          <m:rPr>
            <m:sty m:val="bi"/>
          </m:rPr>
          <w:rPr>
            <w:rFonts w:hint="eastAsia" w:ascii="Cambria Math" w:hAnsi="Cambria Math" w:eastAsia="仿宋" w:cs="仿宋"/>
            <w:sz w:val="24"/>
            <w:szCs w:val="24"/>
          </w:rPr>
          <m:t>R</m:t>
        </m:r>
      </m:oMath>
      <w:r>
        <w:rPr>
          <w:rFonts w:hint="eastAsia" w:ascii="仿宋" w:hAnsi="仿宋" w:eastAsia="仿宋" w:cs="仿宋"/>
          <w:b/>
          <w:sz w:val="24"/>
          <w:szCs w:val="24"/>
        </w:rPr>
        <w:t>为重现期；</w:t>
      </w:r>
      <m:oMath>
        <m:sSub>
          <m:sSubPr>
            <m:ctrlPr>
              <w:rPr>
                <w:rFonts w:hint="eastAsia" w:ascii="Cambria Math" w:hAnsi="Cambria Math" w:eastAsia="仿宋" w:cs="仿宋"/>
                <w:b/>
                <w:sz w:val="24"/>
                <w:szCs w:val="24"/>
              </w:rPr>
            </m:ctrlPr>
          </m:sSubPr>
          <m:e>
            <m:r>
              <m:rPr>
                <m:sty m:val="bi"/>
              </m:rPr>
              <w:rPr>
                <w:rFonts w:hint="eastAsia" w:ascii="Cambria Math" w:hAnsi="Cambria Math" w:eastAsia="仿宋" w:cs="仿宋"/>
                <w:sz w:val="24"/>
                <w:szCs w:val="24"/>
              </w:rPr>
              <m:t>R</m:t>
            </m:r>
            <m:ctrlPr>
              <w:rPr>
                <w:rFonts w:hint="eastAsia" w:ascii="Cambria Math" w:hAnsi="Cambria Math" w:eastAsia="仿宋" w:cs="仿宋"/>
                <w:b/>
                <w:sz w:val="24"/>
                <w:szCs w:val="24"/>
              </w:rPr>
            </m:ctrlPr>
          </m:e>
          <m:sub>
            <m:r>
              <m:rPr>
                <m:sty m:val="bi"/>
              </m:rPr>
              <w:rPr>
                <w:rFonts w:hint="eastAsia" w:ascii="Cambria Math" w:hAnsi="Cambria Math" w:eastAsia="仿宋" w:cs="仿宋"/>
                <w:sz w:val="24"/>
                <w:szCs w:val="24"/>
              </w:rPr>
              <m:t>x</m:t>
            </m:r>
            <m:ctrlPr>
              <w:rPr>
                <w:rFonts w:hint="eastAsia" w:ascii="Cambria Math" w:hAnsi="Cambria Math" w:eastAsia="仿宋" w:cs="仿宋"/>
                <w:b/>
                <w:sz w:val="24"/>
                <w:szCs w:val="24"/>
              </w:rPr>
            </m:ctrlPr>
          </m:sub>
        </m:sSub>
      </m:oMath>
      <w:r>
        <w:rPr>
          <w:rFonts w:hint="eastAsia" w:ascii="仿宋" w:hAnsi="仿宋" w:eastAsia="仿宋" w:cs="仿宋"/>
          <w:b/>
          <w:sz w:val="24"/>
          <w:szCs w:val="24"/>
        </w:rPr>
        <w:t>为</w:t>
      </w:r>
      <m:oMath>
        <m:r>
          <m:rPr>
            <m:sty m:val="bi"/>
          </m:rPr>
          <w:rPr>
            <w:rFonts w:hint="eastAsia" w:ascii="Cambria Math" w:hAnsi="Cambria Math" w:eastAsia="仿宋" w:cs="仿宋"/>
            <w:sz w:val="24"/>
            <w:szCs w:val="24"/>
          </w:rPr>
          <m:t>X</m:t>
        </m:r>
      </m:oMath>
      <w:r>
        <w:rPr>
          <w:rFonts w:hint="eastAsia" w:ascii="仿宋" w:hAnsi="仿宋" w:eastAsia="仿宋" w:cs="仿宋"/>
          <w:b/>
          <w:sz w:val="24"/>
          <w:szCs w:val="24"/>
        </w:rPr>
        <w:t>年一遇重现期。</w:t>
      </w:r>
    </w:p>
    <w:p w14:paraId="16764F74">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（1）受灾因子计算方法</w:t>
      </w:r>
    </w:p>
    <w:p w14:paraId="66DB37E8">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小于2年一遇重现水平的降雨量不进入计算，当站点三日最大降雨量大于等于2年一遇重现水平时，采用下列算式：</w:t>
      </w:r>
    </w:p>
    <w:p w14:paraId="56C6DFF4">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受灾因子=（三日最大降雨量–适用的最高层分段重现水平下限点） /</w:t>
      </w:r>
      <w:r>
        <w:rPr>
          <w:rFonts w:hint="eastAsia" w:ascii="仿宋" w:hAnsi="仿宋" w:eastAsia="仿宋" w:cs="仿宋"/>
          <w:b/>
          <w:bCs/>
          <w:sz w:val="24"/>
          <w:szCs w:val="24"/>
        </w:rPr>
        <w:t>（</w:t>
      </w:r>
      <w:r>
        <w:rPr>
          <w:rFonts w:hint="eastAsia" w:ascii="仿宋" w:hAnsi="仿宋" w:eastAsia="仿宋" w:cs="仿宋"/>
          <w:sz w:val="24"/>
          <w:szCs w:val="24"/>
        </w:rPr>
        <w:t>适用的最高层分段重现水平上限点–适用的最高层分段重现水平下限点）×（适用的最高层分段受灾因子上限–适用的最高层分段受灾因子下限）+适用的最高层分段受灾因子下限。</w:t>
      </w:r>
    </w:p>
    <w:p w14:paraId="01240B87">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7．成灾指数计算方法</w:t>
      </w:r>
    </w:p>
    <w:p w14:paraId="14036A6E">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发生强降雨事件时，成灾指数通过以下方法计算：</w:t>
      </w:r>
    </w:p>
    <w:p w14:paraId="75EFDE18">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（1）每个站的最大降雨量对应的受灾因子（表1.3），乘以该站的保险参量权重（附表1）；</w:t>
      </w:r>
    </w:p>
    <w:p w14:paraId="191EAB5C">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（2）将各地站点的第（1）项乘积相加之和，作为当地成灾指数。</w:t>
      </w:r>
    </w:p>
    <w:p w14:paraId="284C6307">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8．保险费和赔付方案</w:t>
      </w:r>
    </w:p>
    <w:p w14:paraId="4D36D6D8">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总保险费：</w:t>
      </w:r>
      <w:r>
        <w:rPr>
          <w:rFonts w:hint="eastAsia" w:ascii="仿宋" w:hAnsi="仿宋" w:eastAsia="仿宋" w:cs="仿宋"/>
          <w:bCs/>
          <w:color w:val="auto"/>
          <w:sz w:val="24"/>
          <w:szCs w:val="24"/>
          <w:highlight w:val="none"/>
          <w:lang w:val="en-US" w:eastAsia="zh-CN"/>
        </w:rPr>
        <w:t>610</w:t>
      </w:r>
      <w:r>
        <w:rPr>
          <w:rFonts w:hint="eastAsia" w:ascii="仿宋" w:hAnsi="仿宋" w:eastAsia="仿宋" w:cs="仿宋"/>
          <w:bCs/>
          <w:color w:val="auto"/>
          <w:sz w:val="24"/>
          <w:szCs w:val="24"/>
          <w:highlight w:val="none"/>
        </w:rPr>
        <w:t>万元。</w:t>
      </w:r>
    </w:p>
    <w:p w14:paraId="04C6449D">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赔偿限额：每次事故或年度累计赔付总限额人民币λ×10500.0万元；</w:t>
      </w:r>
      <w:r>
        <w:rPr>
          <w:rFonts w:hint="eastAsia" w:ascii="仿宋" w:hAnsi="仿宋" w:eastAsia="仿宋" w:cs="仿宋"/>
          <w:sz w:val="24"/>
          <w:szCs w:val="24"/>
          <w:lang w:eastAsia="zh-CN"/>
        </w:rPr>
        <w:t>揭阳</w:t>
      </w:r>
      <w:r>
        <w:rPr>
          <w:rFonts w:hint="eastAsia" w:ascii="仿宋" w:hAnsi="仿宋" w:eastAsia="仿宋" w:cs="仿宋"/>
          <w:sz w:val="24"/>
          <w:szCs w:val="24"/>
        </w:rPr>
        <w:t>每次事故或年度累计赔付限额人民币见表1.</w:t>
      </w:r>
      <w:r>
        <w:rPr>
          <w:rFonts w:hint="eastAsia" w:ascii="仿宋" w:hAnsi="仿宋" w:eastAsia="仿宋" w:cs="仿宋"/>
          <w:sz w:val="24"/>
          <w:szCs w:val="24"/>
          <w:lang w:eastAsia="zh-CN"/>
        </w:rPr>
        <w:t>5</w:t>
      </w:r>
      <w:r>
        <w:rPr>
          <w:rFonts w:hint="eastAsia" w:ascii="仿宋" w:hAnsi="仿宋" w:eastAsia="仿宋" w:cs="仿宋"/>
          <w:sz w:val="24"/>
          <w:szCs w:val="24"/>
        </w:rPr>
        <w:t>。</w:t>
      </w:r>
    </w:p>
    <w:p w14:paraId="0D43E317">
      <w:pPr>
        <w:keepNext w:val="0"/>
        <w:keepLines w:val="0"/>
        <w:pageBreakBefore w:val="0"/>
        <w:widowControl/>
        <w:kinsoku/>
        <w:wordWrap/>
        <w:overflowPunct/>
        <w:topLinePunct w:val="0"/>
        <w:bidi w:val="0"/>
        <w:spacing w:line="360" w:lineRule="auto"/>
        <w:ind w:left="0" w:firstLine="482"/>
        <w:jc w:val="center"/>
        <w:rPr>
          <w:rFonts w:hint="eastAsia" w:ascii="仿宋" w:hAnsi="仿宋" w:eastAsia="仿宋" w:cs="仿宋"/>
          <w:kern w:val="0"/>
          <w:sz w:val="24"/>
          <w:szCs w:val="24"/>
        </w:rPr>
      </w:pPr>
      <w:bookmarkStart w:id="0" w:name="OLE_LINK1"/>
      <w:r>
        <w:rPr>
          <w:rFonts w:hint="eastAsia" w:ascii="仿宋" w:hAnsi="仿宋" w:eastAsia="仿宋" w:cs="仿宋"/>
          <w:b/>
          <w:kern w:val="0"/>
          <w:sz w:val="24"/>
          <w:szCs w:val="24"/>
        </w:rPr>
        <w:t>表1.</w:t>
      </w:r>
      <w:r>
        <w:rPr>
          <w:rFonts w:hint="eastAsia" w:ascii="仿宋" w:hAnsi="仿宋" w:eastAsia="仿宋" w:cs="仿宋"/>
          <w:b/>
          <w:kern w:val="0"/>
          <w:sz w:val="24"/>
          <w:szCs w:val="24"/>
          <w:lang w:val="en-US" w:eastAsia="zh-CN"/>
        </w:rPr>
        <w:t>4</w:t>
      </w:r>
      <w:r>
        <w:rPr>
          <w:rFonts w:hint="eastAsia" w:ascii="仿宋" w:hAnsi="仿宋" w:eastAsia="仿宋" w:cs="仿宋"/>
          <w:b/>
          <w:kern w:val="0"/>
          <w:sz w:val="24"/>
          <w:szCs w:val="24"/>
        </w:rPr>
        <w:t xml:space="preserve"> </w:t>
      </w:r>
      <w:r>
        <w:rPr>
          <w:rFonts w:hint="eastAsia" w:ascii="仿宋" w:hAnsi="仿宋" w:eastAsia="仿宋" w:cs="仿宋"/>
          <w:b/>
          <w:kern w:val="0"/>
          <w:sz w:val="24"/>
          <w:szCs w:val="24"/>
          <w:lang w:eastAsia="zh-CN"/>
        </w:rPr>
        <w:t>揭阳</w:t>
      </w:r>
      <w:r>
        <w:rPr>
          <w:rFonts w:hint="eastAsia" w:ascii="仿宋" w:hAnsi="仿宋" w:eastAsia="仿宋" w:cs="仿宋"/>
          <w:b/>
          <w:kern w:val="0"/>
          <w:sz w:val="24"/>
          <w:szCs w:val="24"/>
        </w:rPr>
        <w:t>强降雨保费</w:t>
      </w:r>
      <w:r>
        <w:rPr>
          <w:rFonts w:hint="eastAsia" w:ascii="仿宋" w:hAnsi="仿宋" w:eastAsia="仿宋" w:cs="仿宋"/>
          <w:b/>
          <w:kern w:val="0"/>
          <w:sz w:val="24"/>
          <w:szCs w:val="24"/>
          <w:lang w:eastAsia="zh-CN"/>
        </w:rPr>
        <w:t>、</w:t>
      </w:r>
      <w:r>
        <w:rPr>
          <w:rFonts w:hint="eastAsia" w:ascii="仿宋" w:hAnsi="仿宋" w:eastAsia="仿宋" w:cs="仿宋"/>
          <w:b/>
          <w:kern w:val="0"/>
          <w:sz w:val="24"/>
          <w:szCs w:val="24"/>
        </w:rPr>
        <w:t>保险金额</w:t>
      </w:r>
      <w:r>
        <w:rPr>
          <w:rFonts w:hint="eastAsia" w:ascii="仿宋" w:hAnsi="仿宋" w:eastAsia="仿宋" w:cs="仿宋"/>
          <w:b/>
          <w:kern w:val="0"/>
          <w:sz w:val="24"/>
          <w:szCs w:val="24"/>
          <w:lang w:val="en-US" w:eastAsia="zh-CN"/>
        </w:rPr>
        <w:t>及投保系数（λ）</w:t>
      </w:r>
    </w:p>
    <w:tbl>
      <w:tblPr>
        <w:tblStyle w:val="14"/>
        <w:tblW w:w="8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2497"/>
        <w:gridCol w:w="3311"/>
      </w:tblGrid>
      <w:tr w14:paraId="5415B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399" w:type="dxa"/>
            <w:vAlign w:val="center"/>
          </w:tcPr>
          <w:p w14:paraId="64618D6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强降雨保费</w:t>
            </w:r>
          </w:p>
          <w:p w14:paraId="2F286B8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（万元）</w:t>
            </w:r>
          </w:p>
        </w:tc>
        <w:tc>
          <w:tcPr>
            <w:tcW w:w="2497" w:type="dxa"/>
          </w:tcPr>
          <w:p w14:paraId="0ED3FDE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强降雨保险金额</w:t>
            </w:r>
          </w:p>
          <w:p w14:paraId="6670A9BE">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（万元）</w:t>
            </w:r>
          </w:p>
        </w:tc>
        <w:tc>
          <w:tcPr>
            <w:tcW w:w="3311" w:type="dxa"/>
            <w:vAlign w:val="center"/>
          </w:tcPr>
          <w:p w14:paraId="3C86BAE9">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vertAlign w:val="superscript"/>
              </w:rPr>
            </w:pPr>
            <w:r>
              <w:rPr>
                <w:rFonts w:hint="eastAsia" w:ascii="仿宋" w:hAnsi="仿宋" w:eastAsia="仿宋" w:cs="仿宋"/>
                <w:b/>
                <w:bCs/>
                <w:color w:val="000000"/>
                <w:sz w:val="24"/>
                <w:szCs w:val="24"/>
              </w:rPr>
              <w:t>强降雨投保系数（</w:t>
            </w:r>
            <w:r>
              <w:rPr>
                <w:rFonts w:hint="eastAsia" w:ascii="仿宋" w:hAnsi="仿宋" w:eastAsia="仿宋" w:cs="仿宋"/>
                <w:b/>
                <w:bCs/>
                <w:i/>
                <w:color w:val="000000"/>
                <w:sz w:val="24"/>
                <w:szCs w:val="24"/>
              </w:rPr>
              <w:t>λ</w:t>
            </w:r>
            <w:r>
              <w:rPr>
                <w:rFonts w:hint="eastAsia" w:ascii="仿宋" w:hAnsi="仿宋" w:eastAsia="仿宋" w:cs="仿宋"/>
                <w:b/>
                <w:bCs/>
                <w:color w:val="000000"/>
                <w:sz w:val="24"/>
                <w:szCs w:val="24"/>
              </w:rPr>
              <w:t>）</w:t>
            </w:r>
            <w:r>
              <w:rPr>
                <w:rFonts w:hint="eastAsia" w:ascii="仿宋" w:hAnsi="仿宋" w:eastAsia="仿宋" w:cs="仿宋"/>
                <w:b/>
                <w:bCs/>
                <w:color w:val="000000"/>
                <w:sz w:val="24"/>
                <w:szCs w:val="24"/>
                <w:vertAlign w:val="superscript"/>
              </w:rPr>
              <w:t>*</w:t>
            </w:r>
          </w:p>
          <w:p w14:paraId="0003307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（I：强降雨实际保费）</w:t>
            </w:r>
          </w:p>
        </w:tc>
      </w:tr>
      <w:tr w14:paraId="5989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399" w:type="dxa"/>
            <w:vAlign w:val="center"/>
          </w:tcPr>
          <w:p w14:paraId="14223A31">
            <w:pPr>
              <w:keepNext w:val="0"/>
              <w:keepLines w:val="0"/>
              <w:pageBreakBefore w:val="0"/>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610</w:t>
            </w:r>
          </w:p>
        </w:tc>
        <w:tc>
          <w:tcPr>
            <w:tcW w:w="2497" w:type="dxa"/>
            <w:vAlign w:val="center"/>
          </w:tcPr>
          <w:p w14:paraId="6759969D">
            <w:pPr>
              <w:keepNext w:val="0"/>
              <w:keepLines w:val="0"/>
              <w:pageBreakBefore w:val="0"/>
              <w:kinsoku/>
              <w:wordWrap/>
              <w:overflowPunct/>
              <w:topLinePunct w:val="0"/>
              <w:bidi w:val="0"/>
              <w:spacing w:line="360" w:lineRule="auto"/>
              <w:ind w:left="0"/>
              <w:jc w:val="center"/>
              <w:rPr>
                <w:rFonts w:hint="eastAsia" w:ascii="仿宋" w:hAnsi="仿宋" w:eastAsia="仿宋" w:cs="仿宋"/>
                <w:color w:val="auto"/>
                <w:sz w:val="24"/>
                <w:szCs w:val="24"/>
              </w:rPr>
            </w:pPr>
            <w:r>
              <w:rPr>
                <w:rFonts w:hint="eastAsia" w:ascii="仿宋" w:hAnsi="仿宋" w:eastAsia="仿宋" w:cs="仿宋"/>
                <w:b/>
                <w:bCs/>
                <w:i/>
                <w:color w:val="auto"/>
                <w:sz w:val="24"/>
                <w:szCs w:val="24"/>
              </w:rPr>
              <w:t>λ</w:t>
            </w:r>
            <w:r>
              <w:rPr>
                <w:rFonts w:hint="eastAsia" w:ascii="仿宋" w:hAnsi="仿宋" w:eastAsia="仿宋" w:cs="仿宋"/>
                <w:color w:val="auto"/>
                <w:sz w:val="24"/>
                <w:szCs w:val="24"/>
              </w:rPr>
              <w:t>×10500.00</w:t>
            </w:r>
          </w:p>
        </w:tc>
        <w:tc>
          <w:tcPr>
            <w:tcW w:w="3311" w:type="dxa"/>
            <w:vAlign w:val="center"/>
          </w:tcPr>
          <w:p w14:paraId="1AE26A2A">
            <w:pPr>
              <w:keepNext w:val="0"/>
              <w:keepLines w:val="0"/>
              <w:pageBreakBefore w:val="0"/>
              <w:kinsoku/>
              <w:wordWrap/>
              <w:overflowPunct/>
              <w:topLinePunct w:val="0"/>
              <w:bidi w:val="0"/>
              <w:spacing w:line="360" w:lineRule="auto"/>
              <w:ind w:left="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0.61</w:t>
            </w:r>
          </w:p>
        </w:tc>
      </w:tr>
    </w:tbl>
    <w:p w14:paraId="6BB96FA5">
      <w:pPr>
        <w:keepNext w:val="0"/>
        <w:keepLines w:val="0"/>
        <w:pageBreakBefore w:val="0"/>
        <w:kinsoku/>
        <w:wordWrap/>
        <w:overflowPunct/>
        <w:topLinePunct w:val="0"/>
        <w:bidi w:val="0"/>
        <w:spacing w:line="360" w:lineRule="auto"/>
        <w:ind w:left="0"/>
        <w:rPr>
          <w:rFonts w:hint="eastAsia" w:ascii="仿宋" w:hAnsi="仿宋" w:eastAsia="仿宋" w:cs="仿宋"/>
          <w:b/>
          <w:sz w:val="24"/>
          <w:szCs w:val="24"/>
        </w:rPr>
      </w:pPr>
      <w:r>
        <w:rPr>
          <w:rFonts w:hint="eastAsia" w:ascii="仿宋" w:hAnsi="仿宋" w:eastAsia="仿宋" w:cs="仿宋"/>
          <w:b/>
          <w:sz w:val="24"/>
          <w:szCs w:val="24"/>
        </w:rPr>
        <w:t>*强降雨投保系数：强降雨实际保费</w:t>
      </w: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万元</w:t>
      </w:r>
      <w:r>
        <w:rPr>
          <w:rFonts w:hint="eastAsia" w:ascii="仿宋" w:hAnsi="仿宋" w:eastAsia="仿宋" w:cs="仿宋"/>
          <w:b/>
          <w:sz w:val="24"/>
          <w:szCs w:val="24"/>
          <w:lang w:eastAsia="zh-CN"/>
        </w:rPr>
        <w:t>）</w:t>
      </w:r>
      <w:r>
        <w:rPr>
          <w:rFonts w:hint="eastAsia" w:ascii="仿宋" w:hAnsi="仿宋" w:eastAsia="仿宋" w:cs="仿宋"/>
          <w:b/>
          <w:sz w:val="24"/>
          <w:szCs w:val="24"/>
        </w:rPr>
        <w:t>/</w:t>
      </w:r>
      <w:r>
        <w:rPr>
          <w:rFonts w:hint="eastAsia" w:ascii="仿宋" w:hAnsi="仿宋" w:eastAsia="仿宋" w:cs="仿宋"/>
          <w:b/>
          <w:sz w:val="24"/>
          <w:szCs w:val="24"/>
          <w:lang w:val="en-US" w:eastAsia="zh-CN"/>
        </w:rPr>
        <w:t>1000（万元）</w:t>
      </w:r>
      <w:r>
        <w:rPr>
          <w:rFonts w:hint="eastAsia" w:ascii="仿宋" w:hAnsi="仿宋" w:eastAsia="仿宋" w:cs="仿宋"/>
          <w:b/>
          <w:sz w:val="24"/>
          <w:szCs w:val="24"/>
        </w:rPr>
        <w:t>；</w:t>
      </w:r>
    </w:p>
    <w:bookmarkEnd w:id="0"/>
    <w:p w14:paraId="58278D7A">
      <w:pPr>
        <w:keepNext w:val="0"/>
        <w:keepLines w:val="0"/>
        <w:pageBreakBefore w:val="0"/>
        <w:widowControl/>
        <w:kinsoku/>
        <w:wordWrap/>
        <w:overflowPunct/>
        <w:topLinePunct w:val="0"/>
        <w:bidi w:val="0"/>
        <w:spacing w:line="360" w:lineRule="auto"/>
        <w:ind w:left="0" w:firstLine="482"/>
        <w:jc w:val="center"/>
        <w:rPr>
          <w:rFonts w:hint="eastAsia" w:ascii="仿宋" w:hAnsi="仿宋" w:eastAsia="仿宋" w:cs="仿宋"/>
          <w:kern w:val="0"/>
          <w:sz w:val="24"/>
          <w:szCs w:val="24"/>
        </w:rPr>
      </w:pPr>
      <w:r>
        <w:rPr>
          <w:rFonts w:hint="eastAsia" w:ascii="仿宋" w:hAnsi="仿宋" w:eastAsia="仿宋" w:cs="仿宋"/>
          <w:b/>
          <w:kern w:val="0"/>
          <w:sz w:val="24"/>
          <w:szCs w:val="24"/>
        </w:rPr>
        <w:t>表1.</w:t>
      </w:r>
      <w:r>
        <w:rPr>
          <w:rFonts w:hint="eastAsia" w:ascii="仿宋" w:hAnsi="仿宋" w:eastAsia="仿宋" w:cs="仿宋"/>
          <w:b/>
          <w:kern w:val="0"/>
          <w:sz w:val="24"/>
          <w:szCs w:val="24"/>
          <w:lang w:val="en-US" w:eastAsia="zh-CN"/>
        </w:rPr>
        <w:t>5</w:t>
      </w:r>
      <w:r>
        <w:rPr>
          <w:rFonts w:hint="eastAsia" w:ascii="仿宋" w:hAnsi="仿宋" w:eastAsia="仿宋" w:cs="仿宋"/>
          <w:b/>
          <w:kern w:val="0"/>
          <w:sz w:val="24"/>
          <w:szCs w:val="24"/>
        </w:rPr>
        <w:t xml:space="preserve"> 强降雨赔付结构表</w:t>
      </w:r>
    </w:p>
    <w:tbl>
      <w:tblPr>
        <w:tblStyle w:val="14"/>
        <w:tblW w:w="8217" w:type="dxa"/>
        <w:jc w:val="center"/>
        <w:tblLayout w:type="fixed"/>
        <w:tblCellMar>
          <w:top w:w="0" w:type="dxa"/>
          <w:left w:w="0" w:type="dxa"/>
          <w:bottom w:w="0" w:type="dxa"/>
          <w:right w:w="0" w:type="dxa"/>
        </w:tblCellMar>
      </w:tblPr>
      <w:tblGrid>
        <w:gridCol w:w="4346"/>
        <w:gridCol w:w="3871"/>
      </w:tblGrid>
      <w:tr w14:paraId="00D26020">
        <w:tblPrEx>
          <w:tblCellMar>
            <w:top w:w="0" w:type="dxa"/>
            <w:left w:w="0" w:type="dxa"/>
            <w:bottom w:w="0" w:type="dxa"/>
            <w:right w:w="0" w:type="dxa"/>
          </w:tblCellMar>
        </w:tblPrEx>
        <w:trPr>
          <w:trHeight w:val="722" w:hRule="atLeast"/>
          <w:jc w:val="center"/>
        </w:trPr>
        <w:tc>
          <w:tcPr>
            <w:tcW w:w="43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7BD56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成灾指数（X）</w:t>
            </w:r>
          </w:p>
          <w:p w14:paraId="4EB747F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（起赔点&lt;成灾指数≤赔付上限点）</w:t>
            </w:r>
          </w:p>
        </w:tc>
        <w:tc>
          <w:tcPr>
            <w:tcW w:w="387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5607606">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保险分段赔付金额（单位：万元）</w:t>
            </w:r>
          </w:p>
          <w:p w14:paraId="4FA3F1B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（该段起赔额～该段赔付额上限）</w:t>
            </w:r>
          </w:p>
        </w:tc>
      </w:tr>
      <w:tr w14:paraId="52F6CADB">
        <w:tblPrEx>
          <w:tblCellMar>
            <w:top w:w="0" w:type="dxa"/>
            <w:left w:w="0" w:type="dxa"/>
            <w:bottom w:w="0" w:type="dxa"/>
            <w:right w:w="0" w:type="dxa"/>
          </w:tblCellMar>
        </w:tblPrEx>
        <w:trPr>
          <w:trHeight w:val="340" w:hRule="atLeast"/>
          <w:jc w:val="center"/>
        </w:trPr>
        <w:tc>
          <w:tcPr>
            <w:tcW w:w="43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C53877B">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0% &lt; x ≤ 15%（每年限赔付一次）</w:t>
            </w:r>
          </w:p>
        </w:tc>
        <w:tc>
          <w:tcPr>
            <w:tcW w:w="387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7A4D59B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260</w:t>
            </w:r>
          </w:p>
        </w:tc>
      </w:tr>
      <w:tr w14:paraId="2C080476">
        <w:tblPrEx>
          <w:tblCellMar>
            <w:top w:w="0" w:type="dxa"/>
            <w:left w:w="0" w:type="dxa"/>
            <w:bottom w:w="0" w:type="dxa"/>
            <w:right w:w="0" w:type="dxa"/>
          </w:tblCellMar>
        </w:tblPrEx>
        <w:trPr>
          <w:trHeight w:val="263" w:hRule="atLeast"/>
          <w:jc w:val="center"/>
        </w:trPr>
        <w:tc>
          <w:tcPr>
            <w:tcW w:w="43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349E19D">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15% &lt; x ≤ 30%</w:t>
            </w:r>
          </w:p>
        </w:tc>
        <w:tc>
          <w:tcPr>
            <w:tcW w:w="387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0E9546C8">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260 ～ 800</w:t>
            </w:r>
          </w:p>
        </w:tc>
      </w:tr>
      <w:tr w14:paraId="2036850A">
        <w:tblPrEx>
          <w:tblCellMar>
            <w:top w:w="0" w:type="dxa"/>
            <w:left w:w="0" w:type="dxa"/>
            <w:bottom w:w="0" w:type="dxa"/>
            <w:right w:w="0" w:type="dxa"/>
          </w:tblCellMar>
        </w:tblPrEx>
        <w:trPr>
          <w:trHeight w:val="263" w:hRule="atLeast"/>
          <w:jc w:val="center"/>
        </w:trPr>
        <w:tc>
          <w:tcPr>
            <w:tcW w:w="43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C57C7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30% &lt; x ≤ 60%</w:t>
            </w:r>
          </w:p>
        </w:tc>
        <w:tc>
          <w:tcPr>
            <w:tcW w:w="387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6AB81DC9">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800 ～ 2000</w:t>
            </w:r>
          </w:p>
        </w:tc>
      </w:tr>
      <w:tr w14:paraId="2F7FF757">
        <w:tblPrEx>
          <w:tblCellMar>
            <w:top w:w="0" w:type="dxa"/>
            <w:left w:w="0" w:type="dxa"/>
            <w:bottom w:w="0" w:type="dxa"/>
            <w:right w:w="0" w:type="dxa"/>
          </w:tblCellMar>
        </w:tblPrEx>
        <w:trPr>
          <w:trHeight w:val="263" w:hRule="atLeast"/>
          <w:jc w:val="center"/>
        </w:trPr>
        <w:tc>
          <w:tcPr>
            <w:tcW w:w="43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76F398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60% &lt; x ≤ 80%</w:t>
            </w:r>
          </w:p>
        </w:tc>
        <w:tc>
          <w:tcPr>
            <w:tcW w:w="387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38C563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2000 ～ 4000</w:t>
            </w:r>
          </w:p>
        </w:tc>
      </w:tr>
      <w:tr w14:paraId="459AC88D">
        <w:tblPrEx>
          <w:tblCellMar>
            <w:top w:w="0" w:type="dxa"/>
            <w:left w:w="0" w:type="dxa"/>
            <w:bottom w:w="0" w:type="dxa"/>
            <w:right w:w="0" w:type="dxa"/>
          </w:tblCellMar>
        </w:tblPrEx>
        <w:trPr>
          <w:trHeight w:val="263" w:hRule="atLeast"/>
          <w:jc w:val="center"/>
        </w:trPr>
        <w:tc>
          <w:tcPr>
            <w:tcW w:w="43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F8430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80% &lt; x ≤90%</w:t>
            </w:r>
          </w:p>
        </w:tc>
        <w:tc>
          <w:tcPr>
            <w:tcW w:w="387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085E29C4">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4000 ～  6800</w:t>
            </w:r>
          </w:p>
        </w:tc>
      </w:tr>
      <w:tr w14:paraId="5BA90E6C">
        <w:tblPrEx>
          <w:tblCellMar>
            <w:top w:w="0" w:type="dxa"/>
            <w:left w:w="0" w:type="dxa"/>
            <w:bottom w:w="0" w:type="dxa"/>
            <w:right w:w="0" w:type="dxa"/>
          </w:tblCellMar>
        </w:tblPrEx>
        <w:trPr>
          <w:trHeight w:val="90" w:hRule="atLeast"/>
          <w:jc w:val="center"/>
        </w:trPr>
        <w:tc>
          <w:tcPr>
            <w:tcW w:w="43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A8A0D4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90% &lt; x ≤ 100%</w:t>
            </w:r>
          </w:p>
        </w:tc>
        <w:tc>
          <w:tcPr>
            <w:tcW w:w="387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1735552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6800 ～ 9500</w:t>
            </w:r>
          </w:p>
        </w:tc>
      </w:tr>
      <w:tr w14:paraId="590673BC">
        <w:tblPrEx>
          <w:tblCellMar>
            <w:top w:w="0" w:type="dxa"/>
            <w:left w:w="0" w:type="dxa"/>
            <w:bottom w:w="0" w:type="dxa"/>
            <w:right w:w="0" w:type="dxa"/>
          </w:tblCellMar>
        </w:tblPrEx>
        <w:trPr>
          <w:trHeight w:val="263" w:hRule="atLeast"/>
          <w:jc w:val="center"/>
        </w:trPr>
        <w:tc>
          <w:tcPr>
            <w:tcW w:w="43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EE9AD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局地超强降雨保障层</w:t>
            </w:r>
          </w:p>
          <w:p w14:paraId="2C34B26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（有效观测站的日降雨量≥R</w:t>
            </w:r>
            <w:r>
              <w:rPr>
                <w:rFonts w:hint="eastAsia" w:ascii="仿宋" w:hAnsi="仿宋" w:eastAsia="仿宋" w:cs="仿宋"/>
                <w:color w:val="000000"/>
                <w:sz w:val="24"/>
                <w:szCs w:val="24"/>
                <w:vertAlign w:val="subscript"/>
              </w:rPr>
              <w:t>0.95</w:t>
            </w:r>
            <w:r>
              <w:rPr>
                <w:rFonts w:hint="eastAsia" w:ascii="仿宋" w:hAnsi="仿宋" w:eastAsia="仿宋" w:cs="仿宋"/>
                <w:color w:val="000000"/>
                <w:sz w:val="24"/>
                <w:szCs w:val="24"/>
              </w:rPr>
              <w:t>毫米*）</w:t>
            </w:r>
          </w:p>
        </w:tc>
        <w:tc>
          <w:tcPr>
            <w:tcW w:w="387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328848B4">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50万/站</w:t>
            </w:r>
          </w:p>
          <w:p w14:paraId="7AF3861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（可累加，每年限20站次）</w:t>
            </w:r>
          </w:p>
        </w:tc>
      </w:tr>
      <w:tr w14:paraId="7781B5A9">
        <w:tblPrEx>
          <w:tblCellMar>
            <w:top w:w="0" w:type="dxa"/>
            <w:left w:w="0" w:type="dxa"/>
            <w:bottom w:w="0" w:type="dxa"/>
            <w:right w:w="0" w:type="dxa"/>
          </w:tblCellMar>
        </w:tblPrEx>
        <w:trPr>
          <w:trHeight w:val="263" w:hRule="atLeast"/>
          <w:jc w:val="center"/>
        </w:trPr>
        <w:tc>
          <w:tcPr>
            <w:tcW w:w="43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705CBB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每次事故及年度累计赔付限额</w:t>
            </w:r>
          </w:p>
        </w:tc>
        <w:tc>
          <w:tcPr>
            <w:tcW w:w="387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371B088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10500</w:t>
            </w:r>
          </w:p>
        </w:tc>
      </w:tr>
    </w:tbl>
    <w:p w14:paraId="1E2C3254">
      <w:pPr>
        <w:keepNext w:val="0"/>
        <w:keepLines w:val="0"/>
        <w:pageBreakBefore w:val="0"/>
        <w:kinsoku/>
        <w:wordWrap/>
        <w:overflowPunct/>
        <w:topLinePunct w:val="0"/>
        <w:bidi w:val="0"/>
        <w:spacing w:line="360" w:lineRule="auto"/>
        <w:ind w:left="0"/>
        <w:rPr>
          <w:rFonts w:hint="eastAsia" w:ascii="仿宋" w:hAnsi="仿宋" w:eastAsia="仿宋" w:cs="仿宋"/>
          <w:b/>
          <w:sz w:val="24"/>
          <w:szCs w:val="24"/>
        </w:rPr>
      </w:pPr>
      <w:r>
        <w:rPr>
          <w:rFonts w:hint="eastAsia" w:ascii="仿宋" w:hAnsi="仿宋" w:eastAsia="仿宋" w:cs="仿宋"/>
          <w:b/>
          <w:sz w:val="24"/>
          <w:szCs w:val="24"/>
        </w:rPr>
        <w:t>*</w:t>
      </w:r>
      <w:r>
        <w:rPr>
          <w:rFonts w:hint="eastAsia" w:ascii="仿宋" w:hAnsi="仿宋" w:eastAsia="仿宋" w:cs="仿宋"/>
          <w:color w:val="000000"/>
          <w:sz w:val="24"/>
          <w:szCs w:val="24"/>
        </w:rPr>
        <w:t>R</w:t>
      </w:r>
      <w:r>
        <w:rPr>
          <w:rFonts w:hint="eastAsia" w:ascii="仿宋" w:hAnsi="仿宋" w:eastAsia="仿宋" w:cs="仿宋"/>
          <w:b/>
          <w:bCs/>
          <w:color w:val="000000"/>
          <w:sz w:val="24"/>
          <w:szCs w:val="24"/>
          <w:vertAlign w:val="subscript"/>
        </w:rPr>
        <w:t>0.95</w:t>
      </w:r>
      <w:r>
        <w:rPr>
          <w:rFonts w:hint="eastAsia" w:ascii="仿宋" w:hAnsi="仿宋" w:eastAsia="仿宋" w:cs="仿宋"/>
          <w:b/>
          <w:sz w:val="24"/>
          <w:szCs w:val="24"/>
        </w:rPr>
        <w:t>毫米为95%分位数日降雨量，具体值见表1.</w:t>
      </w:r>
      <w:r>
        <w:rPr>
          <w:rFonts w:hint="eastAsia" w:ascii="仿宋" w:hAnsi="仿宋" w:eastAsia="仿宋" w:cs="仿宋"/>
          <w:b/>
          <w:sz w:val="24"/>
          <w:szCs w:val="24"/>
          <w:lang w:val="en-US" w:eastAsia="zh-CN"/>
        </w:rPr>
        <w:t>6</w:t>
      </w:r>
    </w:p>
    <w:p w14:paraId="0EB09A63">
      <w:pPr>
        <w:keepNext w:val="0"/>
        <w:keepLines w:val="0"/>
        <w:pageBreakBefore w:val="0"/>
        <w:widowControl/>
        <w:kinsoku/>
        <w:wordWrap/>
        <w:overflowPunct/>
        <w:topLinePunct w:val="0"/>
        <w:bidi w:val="0"/>
        <w:spacing w:line="360" w:lineRule="auto"/>
        <w:ind w:left="0" w:firstLine="482"/>
        <w:jc w:val="center"/>
        <w:rPr>
          <w:rFonts w:hint="eastAsia" w:ascii="仿宋" w:hAnsi="仿宋" w:eastAsia="仿宋" w:cs="仿宋"/>
          <w:b/>
          <w:kern w:val="0"/>
          <w:sz w:val="24"/>
          <w:szCs w:val="24"/>
        </w:rPr>
      </w:pPr>
      <w:r>
        <w:rPr>
          <w:rFonts w:hint="eastAsia" w:ascii="仿宋" w:hAnsi="仿宋" w:eastAsia="仿宋" w:cs="仿宋"/>
          <w:b/>
          <w:kern w:val="0"/>
          <w:sz w:val="24"/>
          <w:szCs w:val="24"/>
        </w:rPr>
        <w:t>表1.</w:t>
      </w:r>
      <w:r>
        <w:rPr>
          <w:rFonts w:hint="eastAsia" w:ascii="仿宋" w:hAnsi="仿宋" w:eastAsia="仿宋" w:cs="仿宋"/>
          <w:b/>
          <w:kern w:val="0"/>
          <w:sz w:val="24"/>
          <w:szCs w:val="24"/>
          <w:lang w:val="en-US" w:eastAsia="zh-CN"/>
        </w:rPr>
        <w:t>6</w:t>
      </w:r>
      <w:r>
        <w:rPr>
          <w:rFonts w:hint="eastAsia" w:ascii="仿宋" w:hAnsi="仿宋" w:eastAsia="仿宋" w:cs="仿宋"/>
          <w:b/>
          <w:kern w:val="0"/>
          <w:sz w:val="24"/>
          <w:szCs w:val="24"/>
        </w:rPr>
        <w:t xml:space="preserve"> 强降雨局地超强降雨保障层日降雨量</w:t>
      </w:r>
    </w:p>
    <w:tbl>
      <w:tblPr>
        <w:tblStyle w:val="14"/>
        <w:tblW w:w="6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2438"/>
        <w:gridCol w:w="2923"/>
      </w:tblGrid>
      <w:tr w14:paraId="1AA7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18" w:type="dxa"/>
          </w:tcPr>
          <w:p w14:paraId="67B25F2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序号</w:t>
            </w:r>
          </w:p>
        </w:tc>
        <w:tc>
          <w:tcPr>
            <w:tcW w:w="2438" w:type="dxa"/>
            <w:vAlign w:val="center"/>
          </w:tcPr>
          <w:p w14:paraId="1A849D3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地名</w:t>
            </w:r>
          </w:p>
        </w:tc>
        <w:tc>
          <w:tcPr>
            <w:tcW w:w="2923" w:type="dxa"/>
          </w:tcPr>
          <w:p w14:paraId="49449BE6">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局地超强降雨保障层</w:t>
            </w:r>
          </w:p>
          <w:p w14:paraId="746E2F28">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color w:val="000000"/>
                <w:sz w:val="24"/>
                <w:szCs w:val="24"/>
              </w:rPr>
              <w:t>日降雨量R</w:t>
            </w:r>
            <w:r>
              <w:rPr>
                <w:rFonts w:hint="eastAsia" w:ascii="仿宋" w:hAnsi="仿宋" w:eastAsia="仿宋" w:cs="仿宋"/>
                <w:color w:val="000000"/>
                <w:sz w:val="24"/>
                <w:szCs w:val="24"/>
                <w:vertAlign w:val="subscript"/>
              </w:rPr>
              <w:t>0.95</w:t>
            </w:r>
            <w:r>
              <w:rPr>
                <w:rFonts w:hint="eastAsia" w:ascii="仿宋" w:hAnsi="仿宋" w:eastAsia="仿宋" w:cs="仿宋"/>
                <w:color w:val="000000"/>
                <w:sz w:val="24"/>
                <w:szCs w:val="24"/>
              </w:rPr>
              <w:t>（毫米）</w:t>
            </w:r>
          </w:p>
        </w:tc>
      </w:tr>
      <w:tr w14:paraId="08454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18" w:type="dxa"/>
            <w:vAlign w:val="center"/>
          </w:tcPr>
          <w:p w14:paraId="28E07E23">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438" w:type="dxa"/>
            <w:vAlign w:val="center"/>
          </w:tcPr>
          <w:p w14:paraId="4A389B16">
            <w:pPr>
              <w:keepNext w:val="0"/>
              <w:keepLines w:val="0"/>
              <w:pageBreakBefore w:val="0"/>
              <w:kinsoku/>
              <w:wordWrap/>
              <w:overflowPunct/>
              <w:topLinePunct w:val="0"/>
              <w:bidi w:val="0"/>
              <w:spacing w:line="360" w:lineRule="auto"/>
              <w:ind w:left="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揭阳</w:t>
            </w:r>
          </w:p>
        </w:tc>
        <w:tc>
          <w:tcPr>
            <w:tcW w:w="2923" w:type="dxa"/>
            <w:vAlign w:val="bottom"/>
          </w:tcPr>
          <w:p w14:paraId="67B321E8">
            <w:pPr>
              <w:keepNext w:val="0"/>
              <w:keepLines w:val="0"/>
              <w:pageBreakBefore w:val="0"/>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200</w:t>
            </w:r>
          </w:p>
        </w:tc>
      </w:tr>
    </w:tbl>
    <w:p w14:paraId="1A3FE3B9">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9. 事件赔付算法</w:t>
      </w:r>
    </w:p>
    <w:p w14:paraId="46A6F058">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在一次强降雨事件中:</w:t>
      </w:r>
    </w:p>
    <w:p w14:paraId="6F643A72">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（1）若成灾指数小于或等于15%，定额赔付基数260万元乘以强降雨投保系数（</w:t>
      </w:r>
      <w:r>
        <w:rPr>
          <w:rFonts w:hint="eastAsia" w:ascii="仿宋" w:hAnsi="仿宋" w:eastAsia="仿宋" w:cs="仿宋"/>
          <w:i/>
          <w:iCs/>
          <w:sz w:val="24"/>
          <w:szCs w:val="24"/>
        </w:rPr>
        <w:t>λ</w:t>
      </w:r>
      <w:r>
        <w:rPr>
          <w:rFonts w:hint="eastAsia" w:ascii="仿宋" w:hAnsi="仿宋" w:eastAsia="仿宋" w:cs="仿宋"/>
          <w:sz w:val="24"/>
          <w:szCs w:val="24"/>
        </w:rPr>
        <w:t>），每年限赔付一次。在本保险合同年度内已发生赔付（无论是该层指数或其他层指数的赔付），本层不再赔付。</w:t>
      </w:r>
    </w:p>
    <w:p w14:paraId="45DE65A6">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（2）若成灾指数大于15%且小于或等于100%，则按以下公式计算赔付金额。如之前已发生上述第1点项下定额赔付，则本次赔付金额计算应扣减260万元乘以强降雨投保系数（</w:t>
      </w:r>
      <w:r>
        <w:rPr>
          <w:rFonts w:hint="eastAsia" w:ascii="仿宋" w:hAnsi="仿宋" w:eastAsia="仿宋" w:cs="仿宋"/>
          <w:i/>
          <w:iCs/>
          <w:sz w:val="24"/>
          <w:szCs w:val="24"/>
        </w:rPr>
        <w:t>λ</w:t>
      </w:r>
      <w:r>
        <w:rPr>
          <w:rFonts w:hint="eastAsia" w:ascii="仿宋" w:hAnsi="仿宋" w:eastAsia="仿宋" w:cs="仿宋"/>
          <w:sz w:val="24"/>
          <w:szCs w:val="24"/>
        </w:rPr>
        <w:t>）。该扣减项仅计算一次，下一次赔付金额计算时不再扣减。</w:t>
      </w:r>
    </w:p>
    <w:p w14:paraId="340DF1FB">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实际每次事故赔偿金额 =﹛（成灾指数–适用的最高层分段起赔点）/（适用的最高层分段赔付上限点–适用的最高层分段起赔点</w:t>
      </w:r>
      <w:bookmarkStart w:id="1" w:name="OLE_LINK2"/>
      <w:r>
        <w:rPr>
          <w:rFonts w:hint="eastAsia" w:ascii="仿宋" w:hAnsi="仿宋" w:eastAsia="仿宋" w:cs="仿宋"/>
          <w:sz w:val="24"/>
          <w:szCs w:val="24"/>
        </w:rPr>
        <w:t>）×</w:t>
      </w:r>
      <w:bookmarkEnd w:id="1"/>
      <w:r>
        <w:rPr>
          <w:rFonts w:hint="eastAsia" w:ascii="仿宋" w:hAnsi="仿宋" w:eastAsia="仿宋" w:cs="仿宋"/>
          <w:sz w:val="24"/>
          <w:szCs w:val="24"/>
        </w:rPr>
        <w:t>（适用的最高层分段赔付额上限–适用的最高层分段起赔额）+适用的最高层分段起赔额﹜×强降雨投保系数（λ）。</w:t>
      </w:r>
    </w:p>
    <w:p w14:paraId="53B746CA">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实际每次事故及年度累计赔付限额=每次事故及年度累计赔付限额×强降雨投保系数（</w:t>
      </w:r>
      <w:r>
        <w:rPr>
          <w:rFonts w:hint="eastAsia" w:ascii="仿宋" w:hAnsi="仿宋" w:eastAsia="仿宋" w:cs="仿宋"/>
          <w:i/>
          <w:iCs/>
          <w:sz w:val="24"/>
          <w:szCs w:val="24"/>
        </w:rPr>
        <w:t>λ</w:t>
      </w:r>
      <w:r>
        <w:rPr>
          <w:rFonts w:hint="eastAsia" w:ascii="仿宋" w:hAnsi="仿宋" w:eastAsia="仿宋" w:cs="仿宋"/>
          <w:sz w:val="24"/>
          <w:szCs w:val="24"/>
        </w:rPr>
        <w:t>）。</w:t>
      </w:r>
    </w:p>
    <w:p w14:paraId="4A975E8F">
      <w:pPr>
        <w:keepNext w:val="0"/>
        <w:keepLines w:val="0"/>
        <w:pageBreakBefore w:val="0"/>
        <w:numPr>
          <w:ilvl w:val="0"/>
          <w:numId w:val="0"/>
        </w:numPr>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kern w:val="2"/>
          <w:sz w:val="24"/>
          <w:szCs w:val="24"/>
          <w:lang w:val="en-US" w:eastAsia="zh-CN" w:bidi="ar-SA"/>
        </w:rPr>
        <w:t>（3）</w:t>
      </w:r>
      <w:r>
        <w:rPr>
          <w:rFonts w:hint="eastAsia" w:ascii="仿宋" w:hAnsi="仿宋" w:eastAsia="仿宋" w:cs="仿宋"/>
          <w:sz w:val="24"/>
          <w:szCs w:val="24"/>
        </w:rPr>
        <w:t>各地若有效观测站的日降雨量大于等于表1.</w:t>
      </w:r>
      <w:r>
        <w:rPr>
          <w:rFonts w:hint="eastAsia" w:ascii="仿宋" w:hAnsi="仿宋" w:eastAsia="仿宋" w:cs="仿宋"/>
          <w:sz w:val="24"/>
          <w:szCs w:val="24"/>
          <w:lang w:eastAsia="zh-CN"/>
        </w:rPr>
        <w:t>6</w:t>
      </w:r>
      <w:r>
        <w:rPr>
          <w:rFonts w:hint="eastAsia" w:ascii="仿宋" w:hAnsi="仿宋" w:eastAsia="仿宋" w:cs="仿宋"/>
          <w:sz w:val="24"/>
          <w:szCs w:val="24"/>
        </w:rPr>
        <w:t>中的值，则附加赔付50万/站乘以强降雨投保系数（λ），可以与（2）累加赔付，每年限20站次。</w:t>
      </w:r>
    </w:p>
    <w:p w14:paraId="74A70E3A">
      <w:pPr>
        <w:keepNext w:val="0"/>
        <w:keepLines w:val="0"/>
        <w:pageBreakBefore w:val="0"/>
        <w:kinsoku/>
        <w:wordWrap/>
        <w:overflowPunct/>
        <w:topLinePunct w:val="0"/>
        <w:bidi w:val="0"/>
        <w:spacing w:line="360" w:lineRule="auto"/>
        <w:ind w:left="0"/>
        <w:rPr>
          <w:rFonts w:hint="eastAsia" w:ascii="仿宋" w:hAnsi="仿宋" w:eastAsia="仿宋" w:cs="仿宋"/>
          <w:sz w:val="24"/>
          <w:szCs w:val="24"/>
        </w:rPr>
      </w:pPr>
    </w:p>
    <w:p w14:paraId="35FFBC9B">
      <w:pPr>
        <w:keepNext w:val="0"/>
        <w:keepLines w:val="0"/>
        <w:pageBreakBefore w:val="0"/>
        <w:widowControl/>
        <w:kinsoku/>
        <w:wordWrap/>
        <w:overflowPunct/>
        <w:topLinePunct w:val="0"/>
        <w:bidi w:val="0"/>
        <w:spacing w:line="360" w:lineRule="auto"/>
        <w:ind w:firstLine="482" w:firstLineChars="200"/>
        <w:outlineLvl w:val="0"/>
        <w:rPr>
          <w:rFonts w:hint="eastAsia" w:ascii="仿宋" w:hAnsi="仿宋" w:eastAsia="仿宋" w:cs="仿宋"/>
          <w:b/>
          <w:bCs/>
          <w:kern w:val="0"/>
          <w:sz w:val="24"/>
          <w:szCs w:val="24"/>
        </w:rPr>
      </w:pP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lang w:val="en-US" w:eastAsia="zh-CN"/>
        </w:rPr>
        <w:t>二</w:t>
      </w: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rPr>
        <w:t>台风巨灾指数保险方案</w:t>
      </w:r>
    </w:p>
    <w:p w14:paraId="3D30E81D">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1．台风事件定义</w:t>
      </w:r>
    </w:p>
    <w:p w14:paraId="7251B563">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台风登陆或严重影响广东至台风停止编号为一次台风事件。</w:t>
      </w:r>
    </w:p>
    <w:p w14:paraId="42A435A8">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2．过程极大风速定义</w:t>
      </w:r>
    </w:p>
    <w:p w14:paraId="31994A80">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在一次台风事件中，有效观测站监测到的极大风速。</w:t>
      </w:r>
    </w:p>
    <w:p w14:paraId="45FD8CCE">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3．受灾事件定义</w:t>
      </w:r>
    </w:p>
    <w:p w14:paraId="3C458D8F">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如果在台风事件中的任何时间点，任意一个有效观测站的极大风速大于或等于2年一遇的重现水平（见附表4）时，该台风事件定义为受灾事件。台风事件中极大风速大于或等于受灾阈值的第一天，受灾事件起始，当该台风事件结束时受灾事件结束。</w:t>
      </w:r>
    </w:p>
    <w:p w14:paraId="6BB0CEB3">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4．受灾阈值定义</w:t>
      </w:r>
    </w:p>
    <w:p w14:paraId="0052A21B">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台风受灾事件的极大风速受灾阈值：2年一遇的重现水平（米/秒）。</w:t>
      </w:r>
    </w:p>
    <w:p w14:paraId="3A71AC1C">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5．有效观测站选取</w:t>
      </w:r>
    </w:p>
    <w:p w14:paraId="1725B756">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在投保台风巨灾指数保险的</w:t>
      </w:r>
      <w:r>
        <w:rPr>
          <w:rFonts w:hint="eastAsia" w:ascii="仿宋" w:hAnsi="仿宋" w:eastAsia="仿宋" w:cs="仿宋"/>
          <w:sz w:val="24"/>
          <w:szCs w:val="24"/>
          <w:lang w:eastAsia="zh-CN"/>
        </w:rPr>
        <w:t>揭阳</w:t>
      </w:r>
      <w:r>
        <w:rPr>
          <w:rFonts w:hint="eastAsia" w:ascii="仿宋" w:hAnsi="仿宋" w:eastAsia="仿宋" w:cs="仿宋"/>
          <w:sz w:val="24"/>
          <w:szCs w:val="24"/>
        </w:rPr>
        <w:t>各行政区域内，选定</w:t>
      </w:r>
      <w:r>
        <w:rPr>
          <w:rFonts w:hint="eastAsia" w:ascii="仿宋" w:hAnsi="仿宋" w:eastAsia="仿宋" w:cs="仿宋"/>
          <w:sz w:val="24"/>
          <w:szCs w:val="24"/>
          <w:lang w:val="en-US" w:eastAsia="zh-CN"/>
        </w:rPr>
        <w:t>24</w:t>
      </w:r>
      <w:r>
        <w:rPr>
          <w:rFonts w:hint="eastAsia" w:ascii="仿宋" w:hAnsi="仿宋" w:eastAsia="仿宋" w:cs="仿宋"/>
          <w:sz w:val="24"/>
          <w:szCs w:val="24"/>
        </w:rPr>
        <w:t>个气象地面观测站点（附表3）作为本方案有效观测站，涵盖</w:t>
      </w:r>
      <w:r>
        <w:rPr>
          <w:rFonts w:hint="eastAsia" w:ascii="仿宋" w:hAnsi="仿宋" w:eastAsia="仿宋" w:cs="仿宋"/>
          <w:sz w:val="24"/>
          <w:szCs w:val="24"/>
          <w:lang w:val="en-US" w:eastAsia="zh-CN"/>
        </w:rPr>
        <w:t>整个揭阳市</w:t>
      </w:r>
      <w:r>
        <w:rPr>
          <w:rFonts w:hint="eastAsia" w:ascii="仿宋" w:hAnsi="仿宋" w:eastAsia="仿宋" w:cs="仿宋"/>
          <w:sz w:val="24"/>
          <w:szCs w:val="24"/>
        </w:rPr>
        <w:t>。</w:t>
      </w:r>
      <w:r>
        <w:rPr>
          <w:rFonts w:hint="eastAsia" w:ascii="仿宋" w:hAnsi="仿宋" w:eastAsia="仿宋" w:cs="仿宋"/>
          <w:sz w:val="24"/>
          <w:szCs w:val="24"/>
          <w:lang w:eastAsia="zh-CN"/>
        </w:rPr>
        <w:t>揭阳</w:t>
      </w:r>
      <w:r>
        <w:rPr>
          <w:rFonts w:hint="eastAsia" w:ascii="仿宋" w:hAnsi="仿宋" w:eastAsia="仿宋" w:cs="仿宋"/>
          <w:sz w:val="24"/>
          <w:szCs w:val="24"/>
        </w:rPr>
        <w:t>台风保险参量权重及有效站数列于表2.1。</w:t>
      </w:r>
    </w:p>
    <w:p w14:paraId="069DF2FB">
      <w:pPr>
        <w:keepNext w:val="0"/>
        <w:keepLines w:val="0"/>
        <w:pageBreakBefore w:val="0"/>
        <w:widowControl/>
        <w:kinsoku/>
        <w:wordWrap/>
        <w:overflowPunct/>
        <w:topLinePunct w:val="0"/>
        <w:bidi w:val="0"/>
        <w:spacing w:line="360" w:lineRule="auto"/>
        <w:ind w:left="0" w:firstLine="482"/>
        <w:jc w:val="center"/>
        <w:rPr>
          <w:rFonts w:hint="eastAsia" w:ascii="仿宋" w:hAnsi="仿宋" w:eastAsia="仿宋" w:cs="仿宋"/>
          <w:b/>
          <w:kern w:val="0"/>
          <w:sz w:val="24"/>
          <w:szCs w:val="24"/>
        </w:rPr>
      </w:pPr>
      <w:r>
        <w:rPr>
          <w:rFonts w:hint="eastAsia" w:ascii="仿宋" w:hAnsi="仿宋" w:eastAsia="仿宋" w:cs="仿宋"/>
          <w:b/>
          <w:kern w:val="0"/>
          <w:sz w:val="24"/>
          <w:szCs w:val="24"/>
        </w:rPr>
        <w:t xml:space="preserve">表2.1 </w:t>
      </w:r>
      <w:r>
        <w:rPr>
          <w:rFonts w:hint="eastAsia" w:ascii="仿宋" w:hAnsi="仿宋" w:eastAsia="仿宋" w:cs="仿宋"/>
          <w:b/>
          <w:kern w:val="0"/>
          <w:sz w:val="24"/>
          <w:szCs w:val="24"/>
          <w:lang w:eastAsia="zh-CN"/>
        </w:rPr>
        <w:t>揭阳</w:t>
      </w:r>
      <w:r>
        <w:rPr>
          <w:rFonts w:hint="eastAsia" w:ascii="仿宋" w:hAnsi="仿宋" w:eastAsia="仿宋" w:cs="仿宋"/>
          <w:b/>
          <w:kern w:val="0"/>
          <w:sz w:val="24"/>
          <w:szCs w:val="24"/>
        </w:rPr>
        <w:t>各区台风保险参量权重及有效观测站数</w:t>
      </w:r>
    </w:p>
    <w:tbl>
      <w:tblPr>
        <w:tblStyle w:val="14"/>
        <w:tblW w:w="80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1862"/>
        <w:gridCol w:w="2300"/>
        <w:gridCol w:w="2300"/>
      </w:tblGrid>
      <w:tr w14:paraId="0E4B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89" w:type="dxa"/>
          </w:tcPr>
          <w:p w14:paraId="67A1FDFE">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序号</w:t>
            </w:r>
          </w:p>
        </w:tc>
        <w:tc>
          <w:tcPr>
            <w:tcW w:w="1862" w:type="dxa"/>
            <w:vAlign w:val="center"/>
          </w:tcPr>
          <w:p w14:paraId="286C597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地名</w:t>
            </w:r>
          </w:p>
        </w:tc>
        <w:tc>
          <w:tcPr>
            <w:tcW w:w="2300" w:type="dxa"/>
            <w:vAlign w:val="center"/>
          </w:tcPr>
          <w:p w14:paraId="7A61AD98">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权重</w:t>
            </w:r>
          </w:p>
        </w:tc>
        <w:tc>
          <w:tcPr>
            <w:tcW w:w="2300" w:type="dxa"/>
            <w:vAlign w:val="center"/>
          </w:tcPr>
          <w:p w14:paraId="521E4C7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有效观测站数</w:t>
            </w:r>
          </w:p>
        </w:tc>
      </w:tr>
      <w:tr w14:paraId="5955B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89" w:type="dxa"/>
            <w:vAlign w:val="center"/>
          </w:tcPr>
          <w:p w14:paraId="775AC868">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62" w:type="dxa"/>
            <w:vAlign w:val="bottom"/>
          </w:tcPr>
          <w:p w14:paraId="41381A8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eastAsia="zh-CN"/>
              </w:rPr>
            </w:pPr>
            <w:r>
              <w:rPr>
                <w:rFonts w:hint="eastAsia" w:ascii="仿宋" w:hAnsi="仿宋" w:eastAsia="仿宋" w:cs="仿宋"/>
                <w:color w:val="auto"/>
                <w:sz w:val="24"/>
                <w:szCs w:val="24"/>
                <w:lang w:val="en-US" w:eastAsia="zh-CN"/>
              </w:rPr>
              <w:t>惠来县</w:t>
            </w:r>
          </w:p>
        </w:tc>
        <w:tc>
          <w:tcPr>
            <w:tcW w:w="2300" w:type="dxa"/>
            <w:vAlign w:val="center"/>
          </w:tcPr>
          <w:p w14:paraId="5B50F4D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rPr>
            </w:pPr>
            <w:r>
              <w:rPr>
                <w:rFonts w:hint="eastAsia" w:ascii="仿宋" w:hAnsi="仿宋" w:eastAsia="仿宋" w:cs="仿宋"/>
                <w:color w:val="000000"/>
                <w:sz w:val="24"/>
                <w:szCs w:val="24"/>
                <w:lang w:val="en-US" w:eastAsia="zh-CN"/>
              </w:rPr>
              <w:t>35.9014%</w:t>
            </w:r>
          </w:p>
        </w:tc>
        <w:tc>
          <w:tcPr>
            <w:tcW w:w="2300" w:type="dxa"/>
            <w:vAlign w:val="center"/>
          </w:tcPr>
          <w:p w14:paraId="00F9F0B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rPr>
            </w:pPr>
            <w:r>
              <w:rPr>
                <w:rFonts w:hint="eastAsia" w:ascii="仿宋" w:hAnsi="仿宋" w:eastAsia="仿宋" w:cs="仿宋"/>
                <w:color w:val="000000"/>
                <w:sz w:val="24"/>
                <w:szCs w:val="24"/>
                <w:lang w:val="en-US" w:eastAsia="zh-CN"/>
              </w:rPr>
              <w:t>5</w:t>
            </w:r>
          </w:p>
        </w:tc>
      </w:tr>
      <w:tr w14:paraId="04A2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89" w:type="dxa"/>
            <w:vAlign w:val="center"/>
          </w:tcPr>
          <w:p w14:paraId="087275ED">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c>
          <w:tcPr>
            <w:tcW w:w="1862" w:type="dxa"/>
            <w:vAlign w:val="bottom"/>
          </w:tcPr>
          <w:p w14:paraId="0FD2DCD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lang w:val="en-US" w:eastAsia="zh-CN"/>
              </w:rPr>
              <w:t>揭东区</w:t>
            </w:r>
          </w:p>
        </w:tc>
        <w:tc>
          <w:tcPr>
            <w:tcW w:w="2300" w:type="dxa"/>
            <w:vAlign w:val="center"/>
          </w:tcPr>
          <w:p w14:paraId="206451CE">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12.5915%</w:t>
            </w:r>
          </w:p>
        </w:tc>
        <w:tc>
          <w:tcPr>
            <w:tcW w:w="2300" w:type="dxa"/>
            <w:vAlign w:val="center"/>
          </w:tcPr>
          <w:p w14:paraId="16FE314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r>
      <w:tr w14:paraId="2B50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89" w:type="dxa"/>
            <w:vAlign w:val="center"/>
          </w:tcPr>
          <w:p w14:paraId="7C7172A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c>
          <w:tcPr>
            <w:tcW w:w="1862" w:type="dxa"/>
            <w:vAlign w:val="center"/>
          </w:tcPr>
          <w:p w14:paraId="128DF83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lang w:val="en-US" w:eastAsia="zh-CN"/>
              </w:rPr>
              <w:t>榕城区</w:t>
            </w:r>
          </w:p>
        </w:tc>
        <w:tc>
          <w:tcPr>
            <w:tcW w:w="2300" w:type="dxa"/>
            <w:vAlign w:val="center"/>
          </w:tcPr>
          <w:p w14:paraId="662CE3AD">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15.8559%</w:t>
            </w:r>
          </w:p>
        </w:tc>
        <w:tc>
          <w:tcPr>
            <w:tcW w:w="2300" w:type="dxa"/>
            <w:vAlign w:val="center"/>
          </w:tcPr>
          <w:p w14:paraId="53FBD8A6">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r>
      <w:tr w14:paraId="3E31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89" w:type="dxa"/>
            <w:vAlign w:val="center"/>
          </w:tcPr>
          <w:p w14:paraId="0BD9FBD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w:t>
            </w:r>
          </w:p>
        </w:tc>
        <w:tc>
          <w:tcPr>
            <w:tcW w:w="1862" w:type="dxa"/>
            <w:vAlign w:val="center"/>
          </w:tcPr>
          <w:p w14:paraId="0C964AC6">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lang w:val="en-US" w:eastAsia="zh-CN"/>
              </w:rPr>
              <w:t>揭西区</w:t>
            </w:r>
          </w:p>
        </w:tc>
        <w:tc>
          <w:tcPr>
            <w:tcW w:w="2300" w:type="dxa"/>
            <w:vAlign w:val="center"/>
          </w:tcPr>
          <w:p w14:paraId="68D02E4E">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19.8912%</w:t>
            </w:r>
          </w:p>
        </w:tc>
        <w:tc>
          <w:tcPr>
            <w:tcW w:w="2300" w:type="dxa"/>
            <w:vAlign w:val="center"/>
          </w:tcPr>
          <w:p w14:paraId="2A388ECE">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r>
      <w:tr w14:paraId="4334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89" w:type="dxa"/>
            <w:vAlign w:val="center"/>
          </w:tcPr>
          <w:p w14:paraId="76EE73D4">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c>
          <w:tcPr>
            <w:tcW w:w="1862" w:type="dxa"/>
            <w:vAlign w:val="center"/>
          </w:tcPr>
          <w:p w14:paraId="42AAA8DD">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lang w:val="en-US" w:eastAsia="zh-CN"/>
              </w:rPr>
              <w:t>普宁区</w:t>
            </w:r>
          </w:p>
        </w:tc>
        <w:tc>
          <w:tcPr>
            <w:tcW w:w="2300" w:type="dxa"/>
            <w:vAlign w:val="center"/>
          </w:tcPr>
          <w:p w14:paraId="4EC0992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15.76%</w:t>
            </w:r>
          </w:p>
        </w:tc>
        <w:tc>
          <w:tcPr>
            <w:tcW w:w="2300" w:type="dxa"/>
            <w:vAlign w:val="center"/>
          </w:tcPr>
          <w:p w14:paraId="1A2AB00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r>
    </w:tbl>
    <w:p w14:paraId="5F9709F5">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6．受灾因子确定</w:t>
      </w:r>
    </w:p>
    <w:p w14:paraId="79908EE0">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根据</w:t>
      </w:r>
      <w:r>
        <w:rPr>
          <w:rFonts w:hint="eastAsia" w:ascii="仿宋" w:hAnsi="仿宋" w:eastAsia="仿宋" w:cs="仿宋"/>
          <w:sz w:val="24"/>
          <w:szCs w:val="24"/>
          <w:lang w:eastAsia="zh-CN"/>
        </w:rPr>
        <w:t>揭阳</w:t>
      </w:r>
      <w:r>
        <w:rPr>
          <w:rFonts w:hint="eastAsia" w:ascii="仿宋" w:hAnsi="仿宋" w:eastAsia="仿宋" w:cs="仿宋"/>
          <w:sz w:val="24"/>
          <w:szCs w:val="24"/>
        </w:rPr>
        <w:t>在台风期间极大风速危险性、承灾体脆弱性、孕灾环境和灾害损失的相关性分析，建立受灾因子表2.2（重现水平见附表4），如下：</w:t>
      </w:r>
    </w:p>
    <w:p w14:paraId="2EE9CB20">
      <w:pPr>
        <w:keepNext w:val="0"/>
        <w:keepLines w:val="0"/>
        <w:pageBreakBefore w:val="0"/>
        <w:widowControl/>
        <w:kinsoku/>
        <w:wordWrap/>
        <w:overflowPunct/>
        <w:topLinePunct w:val="0"/>
        <w:bidi w:val="0"/>
        <w:spacing w:line="360" w:lineRule="auto"/>
        <w:ind w:left="0" w:firstLine="482"/>
        <w:jc w:val="center"/>
        <w:rPr>
          <w:rFonts w:hint="eastAsia" w:ascii="仿宋" w:hAnsi="仿宋" w:eastAsia="仿宋" w:cs="仿宋"/>
          <w:b/>
          <w:kern w:val="0"/>
          <w:sz w:val="24"/>
          <w:szCs w:val="24"/>
        </w:rPr>
      </w:pPr>
      <w:r>
        <w:rPr>
          <w:rFonts w:hint="eastAsia" w:ascii="仿宋" w:hAnsi="仿宋" w:eastAsia="仿宋" w:cs="仿宋"/>
          <w:b/>
          <w:kern w:val="0"/>
          <w:sz w:val="24"/>
          <w:szCs w:val="24"/>
        </w:rPr>
        <w:t>表2.2 台风受灾因子表</w:t>
      </w:r>
    </w:p>
    <w:tbl>
      <w:tblPr>
        <w:tblStyle w:val="14"/>
        <w:tblW w:w="4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9"/>
        <w:gridCol w:w="2587"/>
      </w:tblGrid>
      <w:tr w14:paraId="705AC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5FF2C244">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极大风重现期（R）</w:t>
            </w:r>
          </w:p>
          <w:p w14:paraId="1A75D8CE">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（单位：米/秒）</w:t>
            </w:r>
          </w:p>
        </w:tc>
        <w:tc>
          <w:tcPr>
            <w:tcW w:w="2587" w:type="dxa"/>
            <w:vAlign w:val="center"/>
          </w:tcPr>
          <w:p w14:paraId="46BBA33C">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受灾因子</w:t>
            </w:r>
          </w:p>
        </w:tc>
      </w:tr>
      <w:tr w14:paraId="45F2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14FF5A0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R＜R2</w:t>
            </w:r>
          </w:p>
        </w:tc>
        <w:tc>
          <w:tcPr>
            <w:tcW w:w="2587" w:type="dxa"/>
            <w:vAlign w:val="center"/>
          </w:tcPr>
          <w:p w14:paraId="352721E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0.00%</w:t>
            </w:r>
          </w:p>
        </w:tc>
      </w:tr>
      <w:tr w14:paraId="289A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0704F96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R2≤R＜R3</w:t>
            </w:r>
          </w:p>
        </w:tc>
        <w:tc>
          <w:tcPr>
            <w:tcW w:w="2587" w:type="dxa"/>
            <w:vAlign w:val="center"/>
          </w:tcPr>
          <w:p w14:paraId="3B2A2078">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10.00% ~ 20.00%</w:t>
            </w:r>
          </w:p>
        </w:tc>
      </w:tr>
      <w:tr w14:paraId="61C4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38D64DED">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R3≤R＜R5</w:t>
            </w:r>
          </w:p>
        </w:tc>
        <w:tc>
          <w:tcPr>
            <w:tcW w:w="2587" w:type="dxa"/>
            <w:vAlign w:val="center"/>
          </w:tcPr>
          <w:p w14:paraId="1D479E8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20.00% ~ 30.00%</w:t>
            </w:r>
          </w:p>
        </w:tc>
      </w:tr>
      <w:tr w14:paraId="02CD8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1DA00DB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R5≤R＜R8</w:t>
            </w:r>
          </w:p>
        </w:tc>
        <w:tc>
          <w:tcPr>
            <w:tcW w:w="2587" w:type="dxa"/>
            <w:vAlign w:val="center"/>
          </w:tcPr>
          <w:p w14:paraId="22A0070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30.00% ~ 40.00%</w:t>
            </w:r>
          </w:p>
        </w:tc>
      </w:tr>
      <w:tr w14:paraId="6179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58590FB4">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R8≤R＜R10</w:t>
            </w:r>
          </w:p>
        </w:tc>
        <w:tc>
          <w:tcPr>
            <w:tcW w:w="2587" w:type="dxa"/>
            <w:vAlign w:val="center"/>
          </w:tcPr>
          <w:p w14:paraId="788E32B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40.00% ~ 50.00%</w:t>
            </w:r>
          </w:p>
        </w:tc>
      </w:tr>
      <w:tr w14:paraId="45A44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33E7FF41">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R10≤R＜R20</w:t>
            </w:r>
          </w:p>
        </w:tc>
        <w:tc>
          <w:tcPr>
            <w:tcW w:w="2587" w:type="dxa"/>
            <w:vAlign w:val="center"/>
          </w:tcPr>
          <w:p w14:paraId="1A2EECD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50.00% ~ 60.00%</w:t>
            </w:r>
          </w:p>
        </w:tc>
      </w:tr>
      <w:tr w14:paraId="71FC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1357ACC4">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R20≤R＜R50</w:t>
            </w:r>
          </w:p>
        </w:tc>
        <w:tc>
          <w:tcPr>
            <w:tcW w:w="2587" w:type="dxa"/>
            <w:vAlign w:val="center"/>
          </w:tcPr>
          <w:p w14:paraId="6CB7AEAD">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60.00% ~ 70.00%</w:t>
            </w:r>
          </w:p>
        </w:tc>
      </w:tr>
      <w:tr w14:paraId="2572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3C190B0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R50≤R＜R100</w:t>
            </w:r>
          </w:p>
        </w:tc>
        <w:tc>
          <w:tcPr>
            <w:tcW w:w="2587" w:type="dxa"/>
            <w:vAlign w:val="center"/>
          </w:tcPr>
          <w:p w14:paraId="681953C8">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70.00% ~ 80.00%</w:t>
            </w:r>
          </w:p>
        </w:tc>
      </w:tr>
      <w:tr w14:paraId="2E01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4EC72A1C">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R100≤R＜R200</w:t>
            </w:r>
          </w:p>
        </w:tc>
        <w:tc>
          <w:tcPr>
            <w:tcW w:w="2587" w:type="dxa"/>
            <w:vAlign w:val="center"/>
          </w:tcPr>
          <w:p w14:paraId="47A3B3E3">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80.00% ~ 90.00%</w:t>
            </w:r>
          </w:p>
        </w:tc>
      </w:tr>
      <w:tr w14:paraId="59FB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37379A3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R200≤R＜R250</w:t>
            </w:r>
          </w:p>
        </w:tc>
        <w:tc>
          <w:tcPr>
            <w:tcW w:w="2587" w:type="dxa"/>
            <w:vAlign w:val="center"/>
          </w:tcPr>
          <w:p w14:paraId="6D59E47E">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90.00% ~ 100.00%</w:t>
            </w:r>
          </w:p>
        </w:tc>
      </w:tr>
      <w:tr w14:paraId="0725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14:paraId="036097BB">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R≥R250</w:t>
            </w:r>
          </w:p>
        </w:tc>
        <w:tc>
          <w:tcPr>
            <w:tcW w:w="2587" w:type="dxa"/>
            <w:vAlign w:val="center"/>
          </w:tcPr>
          <w:p w14:paraId="707F1F24">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100.00%</w:t>
            </w:r>
          </w:p>
        </w:tc>
      </w:tr>
    </w:tbl>
    <w:p w14:paraId="2341A589">
      <w:pPr>
        <w:keepNext w:val="0"/>
        <w:keepLines w:val="0"/>
        <w:pageBreakBefore w:val="0"/>
        <w:kinsoku/>
        <w:wordWrap/>
        <w:overflowPunct/>
        <w:topLinePunct w:val="0"/>
        <w:bidi w:val="0"/>
        <w:spacing w:line="360" w:lineRule="auto"/>
        <w:ind w:left="0" w:firstLine="482" w:firstLineChars="200"/>
        <w:rPr>
          <w:rFonts w:hint="eastAsia" w:ascii="仿宋" w:hAnsi="仿宋" w:eastAsia="仿宋" w:cs="仿宋"/>
          <w:b/>
          <w:sz w:val="24"/>
          <w:szCs w:val="24"/>
        </w:rPr>
      </w:pPr>
      <w:r>
        <w:rPr>
          <w:rFonts w:hint="eastAsia" w:ascii="仿宋" w:hAnsi="仿宋" w:eastAsia="仿宋" w:cs="仿宋"/>
          <w:b/>
          <w:sz w:val="24"/>
          <w:szCs w:val="24"/>
        </w:rPr>
        <w:t>注：</w:t>
      </w:r>
      <m:oMath>
        <m:r>
          <m:rPr>
            <m:sty m:val="bi"/>
          </m:rPr>
          <w:rPr>
            <w:rFonts w:hint="eastAsia" w:ascii="Cambria Math" w:hAnsi="Cambria Math" w:eastAsia="仿宋" w:cs="仿宋"/>
            <w:sz w:val="24"/>
            <w:szCs w:val="24"/>
          </w:rPr>
          <m:t>R</m:t>
        </m:r>
      </m:oMath>
      <w:r>
        <w:rPr>
          <w:rFonts w:hint="eastAsia" w:ascii="仿宋" w:hAnsi="仿宋" w:eastAsia="仿宋" w:cs="仿宋"/>
          <w:b/>
          <w:sz w:val="24"/>
          <w:szCs w:val="24"/>
        </w:rPr>
        <w:t>为重现期；</w:t>
      </w:r>
      <m:oMath>
        <m:sSub>
          <m:sSubPr>
            <m:ctrlPr>
              <w:rPr>
                <w:rFonts w:hint="eastAsia" w:ascii="Cambria Math" w:hAnsi="Cambria Math" w:eastAsia="仿宋" w:cs="仿宋"/>
                <w:b/>
                <w:sz w:val="24"/>
                <w:szCs w:val="24"/>
              </w:rPr>
            </m:ctrlPr>
          </m:sSubPr>
          <m:e>
            <m:r>
              <m:rPr>
                <m:sty m:val="bi"/>
              </m:rPr>
              <w:rPr>
                <w:rFonts w:hint="eastAsia" w:ascii="Cambria Math" w:hAnsi="Cambria Math" w:eastAsia="仿宋" w:cs="仿宋"/>
                <w:sz w:val="24"/>
                <w:szCs w:val="24"/>
              </w:rPr>
              <m:t>R</m:t>
            </m:r>
            <m:ctrlPr>
              <w:rPr>
                <w:rFonts w:hint="eastAsia" w:ascii="Cambria Math" w:hAnsi="Cambria Math" w:eastAsia="仿宋" w:cs="仿宋"/>
                <w:b/>
                <w:sz w:val="24"/>
                <w:szCs w:val="24"/>
              </w:rPr>
            </m:ctrlPr>
          </m:e>
          <m:sub>
            <m:r>
              <m:rPr>
                <m:sty m:val="bi"/>
              </m:rPr>
              <w:rPr>
                <w:rFonts w:hint="eastAsia" w:ascii="Cambria Math" w:hAnsi="Cambria Math" w:eastAsia="仿宋" w:cs="仿宋"/>
                <w:sz w:val="24"/>
                <w:szCs w:val="24"/>
              </w:rPr>
              <m:t>x</m:t>
            </m:r>
            <m:ctrlPr>
              <w:rPr>
                <w:rFonts w:hint="eastAsia" w:ascii="Cambria Math" w:hAnsi="Cambria Math" w:eastAsia="仿宋" w:cs="仿宋"/>
                <w:b/>
                <w:sz w:val="24"/>
                <w:szCs w:val="24"/>
              </w:rPr>
            </m:ctrlPr>
          </m:sub>
        </m:sSub>
      </m:oMath>
      <w:r>
        <w:rPr>
          <w:rFonts w:hint="eastAsia" w:ascii="仿宋" w:hAnsi="仿宋" w:eastAsia="仿宋" w:cs="仿宋"/>
          <w:b/>
          <w:sz w:val="24"/>
          <w:szCs w:val="24"/>
        </w:rPr>
        <w:t>为</w:t>
      </w:r>
      <m:oMath>
        <m:r>
          <m:rPr>
            <m:sty m:val="bi"/>
          </m:rPr>
          <w:rPr>
            <w:rFonts w:hint="eastAsia" w:ascii="Cambria Math" w:hAnsi="Cambria Math" w:eastAsia="仿宋" w:cs="仿宋"/>
            <w:sz w:val="24"/>
            <w:szCs w:val="24"/>
          </w:rPr>
          <m:t>X</m:t>
        </m:r>
      </m:oMath>
      <w:r>
        <w:rPr>
          <w:rFonts w:hint="eastAsia" w:ascii="仿宋" w:hAnsi="仿宋" w:eastAsia="仿宋" w:cs="仿宋"/>
          <w:b/>
          <w:sz w:val="24"/>
          <w:szCs w:val="24"/>
        </w:rPr>
        <w:t>年一遇重现期。</w:t>
      </w:r>
    </w:p>
    <w:p w14:paraId="02A3FF9F">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（1）受灾因子计算方法</w:t>
      </w:r>
    </w:p>
    <w:p w14:paraId="6DE2E5E3">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小于2年一遇重现水平的极大风速不进入计算，当站点极大风速大于等于2年一遇重现水平时，采用下列算式：</w:t>
      </w:r>
    </w:p>
    <w:p w14:paraId="5CAE2A40">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受灾因子=（极大风速–适用的最高层分段重现水平下限点）/（适用的最高层分段重现水平上限点–适用的最高层分段重现水平下限点）×（适用的最高层分段受灾因子上限–适用的最高层分段受灾因子下限）+ 适用的最高层分段受灾因子下限。</w:t>
      </w:r>
    </w:p>
    <w:p w14:paraId="61228BAB">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7．成灾指数计算方法</w:t>
      </w:r>
    </w:p>
    <w:p w14:paraId="5D0ED20F">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发生台风事件时，成灾指数通过以下方法计算：</w:t>
      </w:r>
    </w:p>
    <w:p w14:paraId="38C4CDBC">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（1）每个站的极大风速对应的受灾因子（见表2.2），乘以该站的保险参量权重（附表3）；</w:t>
      </w:r>
    </w:p>
    <w:p w14:paraId="39DFF3DE">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（2）将各</w:t>
      </w:r>
      <w:r>
        <w:rPr>
          <w:rFonts w:hint="eastAsia" w:ascii="仿宋" w:hAnsi="仿宋" w:eastAsia="仿宋" w:cs="仿宋"/>
          <w:sz w:val="24"/>
          <w:szCs w:val="24"/>
          <w:lang w:val="en-US" w:eastAsia="zh-CN"/>
        </w:rPr>
        <w:t>区</w:t>
      </w:r>
      <w:r>
        <w:rPr>
          <w:rFonts w:hint="eastAsia" w:ascii="仿宋" w:hAnsi="仿宋" w:eastAsia="仿宋" w:cs="仿宋"/>
          <w:sz w:val="24"/>
          <w:szCs w:val="24"/>
        </w:rPr>
        <w:t>站点的第（1）项乘积相加之和，作为当地成灾指数；</w:t>
      </w:r>
    </w:p>
    <w:p w14:paraId="29DA966B">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（3）将各</w:t>
      </w:r>
      <w:r>
        <w:rPr>
          <w:rFonts w:hint="eastAsia" w:ascii="仿宋" w:hAnsi="仿宋" w:eastAsia="仿宋" w:cs="仿宋"/>
          <w:sz w:val="24"/>
          <w:szCs w:val="24"/>
          <w:lang w:val="en-US" w:eastAsia="zh-CN"/>
        </w:rPr>
        <w:t>区</w:t>
      </w:r>
      <w:r>
        <w:rPr>
          <w:rFonts w:hint="eastAsia" w:ascii="仿宋" w:hAnsi="仿宋" w:eastAsia="仿宋" w:cs="仿宋"/>
          <w:sz w:val="24"/>
          <w:szCs w:val="24"/>
        </w:rPr>
        <w:t>成灾指数相加之和作为成灾指数。</w:t>
      </w:r>
    </w:p>
    <w:p w14:paraId="0B661A1B">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8．保险费和赔付方案</w:t>
      </w:r>
    </w:p>
    <w:p w14:paraId="4CECD13B">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总保险费：</w:t>
      </w:r>
      <w:r>
        <w:rPr>
          <w:rFonts w:hint="eastAsia" w:ascii="仿宋" w:hAnsi="仿宋" w:eastAsia="仿宋" w:cs="仿宋"/>
          <w:bCs/>
          <w:color w:val="auto"/>
          <w:sz w:val="24"/>
          <w:szCs w:val="24"/>
          <w:highlight w:val="none"/>
          <w:lang w:val="en-US" w:eastAsia="zh-CN"/>
        </w:rPr>
        <w:t>390</w:t>
      </w:r>
      <w:r>
        <w:rPr>
          <w:rFonts w:hint="eastAsia" w:ascii="仿宋" w:hAnsi="仿宋" w:eastAsia="仿宋" w:cs="仿宋"/>
          <w:bCs/>
          <w:color w:val="auto"/>
          <w:sz w:val="24"/>
          <w:szCs w:val="24"/>
          <w:highlight w:val="none"/>
        </w:rPr>
        <w:t>万元</w:t>
      </w:r>
      <w:r>
        <w:rPr>
          <w:rFonts w:hint="eastAsia" w:ascii="仿宋" w:hAnsi="仿宋" w:eastAsia="仿宋" w:cs="仿宋"/>
          <w:bCs/>
          <w:color w:val="auto"/>
          <w:sz w:val="24"/>
          <w:szCs w:val="24"/>
          <w:highlight w:val="none"/>
          <w:lang w:eastAsia="zh-CN"/>
        </w:rPr>
        <w:t>。</w:t>
      </w:r>
    </w:p>
    <w:p w14:paraId="5F01D7C0">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赔偿限额：每次事故或年度累计赔付总限额</w:t>
      </w:r>
      <w:r>
        <w:rPr>
          <w:rFonts w:hint="eastAsia" w:ascii="仿宋" w:hAnsi="仿宋" w:eastAsia="仿宋" w:cs="仿宋"/>
          <w:sz w:val="24"/>
          <w:szCs w:val="24"/>
          <w:lang w:val="en-US" w:eastAsia="zh-CN"/>
        </w:rPr>
        <w:t>为</w:t>
      </w:r>
      <w:r>
        <w:rPr>
          <w:rFonts w:hint="eastAsia" w:ascii="仿宋" w:hAnsi="仿宋" w:eastAsia="仿宋" w:cs="仿宋"/>
          <w:sz w:val="24"/>
          <w:szCs w:val="24"/>
        </w:rPr>
        <w:t>人民币</w:t>
      </w:r>
      <w:r>
        <w:rPr>
          <w:rFonts w:hint="eastAsia" w:ascii="仿宋" w:hAnsi="仿宋" w:eastAsia="仿宋" w:cs="仿宋"/>
          <w:b/>
          <w:bCs/>
          <w:i/>
          <w:color w:val="000000"/>
          <w:sz w:val="24"/>
          <w:szCs w:val="24"/>
        </w:rPr>
        <w:t>λ</w:t>
      </w:r>
      <w:r>
        <w:rPr>
          <w:rFonts w:hint="eastAsia" w:ascii="仿宋" w:hAnsi="仿宋" w:eastAsia="仿宋" w:cs="仿宋"/>
          <w:sz w:val="24"/>
          <w:szCs w:val="24"/>
        </w:rPr>
        <w:t>×</w:t>
      </w:r>
      <w:r>
        <w:rPr>
          <w:rFonts w:hint="eastAsia" w:ascii="仿宋" w:hAnsi="仿宋" w:eastAsia="仿宋" w:cs="仿宋"/>
          <w:bCs/>
          <w:sz w:val="24"/>
          <w:szCs w:val="24"/>
        </w:rPr>
        <w:t>13000</w:t>
      </w:r>
      <w:r>
        <w:rPr>
          <w:rFonts w:hint="eastAsia" w:ascii="仿宋" w:hAnsi="仿宋" w:eastAsia="仿宋" w:cs="仿宋"/>
          <w:sz w:val="24"/>
          <w:szCs w:val="24"/>
        </w:rPr>
        <w:t>万元；</w:t>
      </w:r>
      <w:r>
        <w:rPr>
          <w:rFonts w:hint="eastAsia" w:ascii="仿宋" w:hAnsi="仿宋" w:eastAsia="仿宋" w:cs="仿宋"/>
          <w:sz w:val="24"/>
          <w:szCs w:val="24"/>
          <w:lang w:eastAsia="zh-CN"/>
        </w:rPr>
        <w:t>揭阳</w:t>
      </w:r>
      <w:r>
        <w:rPr>
          <w:rFonts w:hint="eastAsia" w:ascii="仿宋" w:hAnsi="仿宋" w:eastAsia="仿宋" w:cs="仿宋"/>
          <w:sz w:val="24"/>
          <w:szCs w:val="24"/>
        </w:rPr>
        <w:t>赔付每次事故或年度累计赔付限额人民币见表2.</w:t>
      </w:r>
      <w:r>
        <w:rPr>
          <w:rFonts w:hint="eastAsia" w:ascii="仿宋" w:hAnsi="仿宋" w:eastAsia="仿宋" w:cs="仿宋"/>
          <w:sz w:val="24"/>
          <w:szCs w:val="24"/>
          <w:lang w:eastAsia="zh-CN"/>
        </w:rPr>
        <w:t>4。</w:t>
      </w:r>
    </w:p>
    <w:p w14:paraId="1D9E800D">
      <w:pPr>
        <w:keepNext w:val="0"/>
        <w:keepLines w:val="0"/>
        <w:pageBreakBefore w:val="0"/>
        <w:widowControl/>
        <w:kinsoku/>
        <w:wordWrap/>
        <w:overflowPunct/>
        <w:topLinePunct w:val="0"/>
        <w:bidi w:val="0"/>
        <w:spacing w:line="360" w:lineRule="auto"/>
        <w:ind w:left="0" w:firstLine="482"/>
        <w:jc w:val="center"/>
        <w:rPr>
          <w:rFonts w:hint="eastAsia" w:ascii="仿宋" w:hAnsi="仿宋" w:eastAsia="仿宋" w:cs="仿宋"/>
          <w:b/>
          <w:kern w:val="0"/>
          <w:sz w:val="24"/>
          <w:szCs w:val="24"/>
        </w:rPr>
      </w:pPr>
      <w:r>
        <w:rPr>
          <w:rFonts w:hint="eastAsia" w:ascii="仿宋" w:hAnsi="仿宋" w:eastAsia="仿宋" w:cs="仿宋"/>
          <w:b/>
          <w:kern w:val="0"/>
          <w:sz w:val="24"/>
          <w:szCs w:val="24"/>
        </w:rPr>
        <w:t>表2.</w:t>
      </w:r>
      <w:r>
        <w:rPr>
          <w:rFonts w:hint="eastAsia" w:ascii="仿宋" w:hAnsi="仿宋" w:eastAsia="仿宋" w:cs="仿宋"/>
          <w:b/>
          <w:kern w:val="0"/>
          <w:sz w:val="24"/>
          <w:szCs w:val="24"/>
          <w:lang w:val="en-US" w:eastAsia="zh-CN"/>
        </w:rPr>
        <w:t>3</w:t>
      </w:r>
      <w:r>
        <w:rPr>
          <w:rFonts w:hint="eastAsia" w:ascii="仿宋" w:hAnsi="仿宋" w:eastAsia="仿宋" w:cs="仿宋"/>
          <w:b/>
          <w:kern w:val="0"/>
          <w:sz w:val="24"/>
          <w:szCs w:val="24"/>
        </w:rPr>
        <w:t xml:space="preserve"> </w:t>
      </w:r>
      <w:r>
        <w:rPr>
          <w:rFonts w:hint="eastAsia" w:ascii="仿宋" w:hAnsi="仿宋" w:eastAsia="仿宋" w:cs="仿宋"/>
          <w:b/>
          <w:kern w:val="0"/>
          <w:sz w:val="24"/>
          <w:szCs w:val="24"/>
          <w:lang w:val="en-US" w:eastAsia="zh-CN"/>
        </w:rPr>
        <w:t>揭阳</w:t>
      </w:r>
      <w:r>
        <w:rPr>
          <w:rFonts w:hint="eastAsia" w:ascii="仿宋" w:hAnsi="仿宋" w:eastAsia="仿宋" w:cs="仿宋"/>
          <w:b/>
          <w:kern w:val="0"/>
          <w:sz w:val="24"/>
          <w:szCs w:val="24"/>
          <w:lang w:eastAsia="zh-CN"/>
        </w:rPr>
        <w:t>台</w:t>
      </w:r>
      <w:r>
        <w:rPr>
          <w:rFonts w:hint="eastAsia" w:ascii="仿宋" w:hAnsi="仿宋" w:eastAsia="仿宋" w:cs="仿宋"/>
          <w:b/>
          <w:kern w:val="0"/>
          <w:sz w:val="24"/>
          <w:szCs w:val="24"/>
        </w:rPr>
        <w:t>风保费及保险金额表</w:t>
      </w:r>
    </w:p>
    <w:tbl>
      <w:tblPr>
        <w:tblStyle w:val="14"/>
        <w:tblW w:w="7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029"/>
        <w:gridCol w:w="1943"/>
        <w:gridCol w:w="1722"/>
        <w:gridCol w:w="2443"/>
      </w:tblGrid>
      <w:tr w14:paraId="157A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18" w:type="dxa"/>
          </w:tcPr>
          <w:p w14:paraId="3DDB976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1029" w:type="dxa"/>
            <w:vAlign w:val="center"/>
          </w:tcPr>
          <w:p w14:paraId="0980EBA6">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地名</w:t>
            </w:r>
          </w:p>
        </w:tc>
        <w:tc>
          <w:tcPr>
            <w:tcW w:w="1943" w:type="dxa"/>
            <w:vAlign w:val="center"/>
          </w:tcPr>
          <w:p w14:paraId="6E6C915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台风保费</w:t>
            </w:r>
          </w:p>
          <w:p w14:paraId="1DB59D82">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（万元）</w:t>
            </w:r>
          </w:p>
        </w:tc>
        <w:tc>
          <w:tcPr>
            <w:tcW w:w="1722" w:type="dxa"/>
          </w:tcPr>
          <w:p w14:paraId="793DD62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台风保险金额</w:t>
            </w:r>
          </w:p>
          <w:p w14:paraId="4A4CC71B">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（万元）</w:t>
            </w:r>
          </w:p>
        </w:tc>
        <w:tc>
          <w:tcPr>
            <w:tcW w:w="2443" w:type="dxa"/>
            <w:vAlign w:val="center"/>
          </w:tcPr>
          <w:p w14:paraId="2805C3A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vertAlign w:val="superscript"/>
              </w:rPr>
            </w:pPr>
            <w:r>
              <w:rPr>
                <w:rFonts w:hint="eastAsia" w:ascii="仿宋" w:hAnsi="仿宋" w:eastAsia="仿宋" w:cs="仿宋"/>
                <w:b/>
                <w:bCs/>
                <w:color w:val="auto"/>
                <w:sz w:val="24"/>
                <w:szCs w:val="24"/>
              </w:rPr>
              <w:t>台风投保系数（</w:t>
            </w:r>
            <w:r>
              <w:rPr>
                <w:rFonts w:hint="eastAsia" w:ascii="仿宋" w:hAnsi="仿宋" w:eastAsia="仿宋" w:cs="仿宋"/>
                <w:b/>
                <w:bCs/>
                <w:i/>
                <w:color w:val="auto"/>
                <w:sz w:val="24"/>
                <w:szCs w:val="24"/>
              </w:rPr>
              <w:t>λ</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vertAlign w:val="superscript"/>
              </w:rPr>
              <w:t>*</w:t>
            </w:r>
          </w:p>
          <w:p w14:paraId="4671343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（I：台风实际保费）</w:t>
            </w:r>
          </w:p>
        </w:tc>
      </w:tr>
      <w:tr w14:paraId="2546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18" w:type="dxa"/>
            <w:vAlign w:val="center"/>
          </w:tcPr>
          <w:p w14:paraId="674CA1EF">
            <w:pPr>
              <w:keepNext w:val="0"/>
              <w:keepLines w:val="0"/>
              <w:pageBreakBefore w:val="0"/>
              <w:kinsoku/>
              <w:wordWrap/>
              <w:overflowPunct/>
              <w:topLinePunct w:val="0"/>
              <w:bidi w:val="0"/>
              <w:spacing w:line="360" w:lineRule="auto"/>
              <w:ind w:left="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029" w:type="dxa"/>
            <w:vAlign w:val="center"/>
          </w:tcPr>
          <w:p w14:paraId="22AF23D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揭阳</w:t>
            </w:r>
          </w:p>
        </w:tc>
        <w:tc>
          <w:tcPr>
            <w:tcW w:w="1943" w:type="dxa"/>
            <w:vAlign w:val="center"/>
          </w:tcPr>
          <w:p w14:paraId="23CE1DEE">
            <w:pPr>
              <w:keepNext w:val="0"/>
              <w:keepLines w:val="0"/>
              <w:pageBreakBefore w:val="0"/>
              <w:kinsoku/>
              <w:wordWrap/>
              <w:overflowPunct/>
              <w:topLinePunct w:val="0"/>
              <w:bidi w:val="0"/>
              <w:spacing w:line="360" w:lineRule="auto"/>
              <w:ind w:lef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390</w:t>
            </w:r>
          </w:p>
        </w:tc>
        <w:tc>
          <w:tcPr>
            <w:tcW w:w="1722" w:type="dxa"/>
            <w:vAlign w:val="center"/>
          </w:tcPr>
          <w:p w14:paraId="30DE506C">
            <w:pPr>
              <w:keepNext w:val="0"/>
              <w:keepLines w:val="0"/>
              <w:pageBreakBefore w:val="0"/>
              <w:kinsoku/>
              <w:wordWrap/>
              <w:overflowPunct/>
              <w:topLinePunct w:val="0"/>
              <w:bidi w:val="0"/>
              <w:spacing w:line="360" w:lineRule="auto"/>
              <w:ind w:left="0"/>
              <w:jc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i/>
                <w:color w:val="auto"/>
                <w:sz w:val="24"/>
                <w:szCs w:val="24"/>
                <w:highlight w:val="none"/>
              </w:rPr>
              <w:t>λ</w:t>
            </w:r>
            <w:r>
              <w:rPr>
                <w:rFonts w:hint="eastAsia" w:ascii="仿宋" w:hAnsi="仿宋" w:eastAsia="仿宋" w:cs="仿宋"/>
                <w:color w:val="auto"/>
                <w:sz w:val="24"/>
                <w:szCs w:val="24"/>
                <w:highlight w:val="none"/>
              </w:rPr>
              <w:t>×13000</w:t>
            </w:r>
          </w:p>
        </w:tc>
        <w:tc>
          <w:tcPr>
            <w:tcW w:w="2443" w:type="dxa"/>
            <w:vAlign w:val="center"/>
          </w:tcPr>
          <w:p w14:paraId="04A86C90">
            <w:pPr>
              <w:keepNext w:val="0"/>
              <w:keepLines w:val="0"/>
              <w:pageBreakBefore w:val="0"/>
              <w:kinsoku/>
              <w:wordWrap/>
              <w:overflowPunct/>
              <w:topLinePunct w:val="0"/>
              <w:bidi w:val="0"/>
              <w:spacing w:line="360" w:lineRule="auto"/>
              <w:ind w:lef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0.39</w:t>
            </w:r>
          </w:p>
        </w:tc>
      </w:tr>
    </w:tbl>
    <w:p w14:paraId="724E3359">
      <w:pPr>
        <w:keepNext w:val="0"/>
        <w:keepLines w:val="0"/>
        <w:pageBreakBefore w:val="0"/>
        <w:kinsoku/>
        <w:wordWrap/>
        <w:overflowPunct/>
        <w:topLinePunct w:val="0"/>
        <w:bidi w:val="0"/>
        <w:spacing w:line="360" w:lineRule="auto"/>
        <w:ind w:left="0"/>
        <w:rPr>
          <w:rFonts w:hint="eastAsia" w:ascii="仿宋" w:hAnsi="仿宋" w:eastAsia="仿宋" w:cs="仿宋"/>
          <w:b/>
          <w:sz w:val="24"/>
          <w:szCs w:val="24"/>
        </w:rPr>
      </w:pPr>
      <w:r>
        <w:rPr>
          <w:rFonts w:hint="eastAsia" w:ascii="仿宋" w:hAnsi="仿宋" w:eastAsia="仿宋" w:cs="仿宋"/>
          <w:b/>
          <w:sz w:val="24"/>
          <w:szCs w:val="24"/>
        </w:rPr>
        <w:t>*台风投保系数：台风实际保费/台风保费标准值；</w:t>
      </w:r>
    </w:p>
    <w:p w14:paraId="5A21EBB3">
      <w:pPr>
        <w:keepNext w:val="0"/>
        <w:keepLines w:val="0"/>
        <w:pageBreakBefore w:val="0"/>
        <w:kinsoku/>
        <w:wordWrap/>
        <w:overflowPunct/>
        <w:topLinePunct w:val="0"/>
        <w:bidi w:val="0"/>
        <w:spacing w:line="360" w:lineRule="auto"/>
        <w:ind w:left="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**I：台风实际保费=</w:t>
      </w:r>
      <w:r>
        <w:rPr>
          <w:rFonts w:hint="eastAsia" w:ascii="仿宋" w:hAnsi="仿宋" w:eastAsia="仿宋" w:cs="仿宋"/>
          <w:b/>
          <w:color w:val="auto"/>
          <w:sz w:val="24"/>
          <w:szCs w:val="24"/>
          <w:highlight w:val="none"/>
          <w:lang w:val="en-US" w:eastAsia="zh-CN"/>
        </w:rPr>
        <w:t>390</w:t>
      </w:r>
      <w:r>
        <w:rPr>
          <w:rFonts w:hint="eastAsia" w:ascii="仿宋" w:hAnsi="仿宋" w:eastAsia="仿宋" w:cs="仿宋"/>
          <w:b/>
          <w:color w:val="auto"/>
          <w:sz w:val="24"/>
          <w:szCs w:val="24"/>
          <w:highlight w:val="none"/>
        </w:rPr>
        <w:t>万元。</w:t>
      </w:r>
    </w:p>
    <w:p w14:paraId="5A240D0F">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p>
    <w:p w14:paraId="454F6F03">
      <w:pPr>
        <w:keepNext w:val="0"/>
        <w:keepLines w:val="0"/>
        <w:pageBreakBefore w:val="0"/>
        <w:widowControl/>
        <w:kinsoku/>
        <w:wordWrap/>
        <w:overflowPunct/>
        <w:topLinePunct w:val="0"/>
        <w:bidi w:val="0"/>
        <w:spacing w:line="360" w:lineRule="auto"/>
        <w:ind w:left="0" w:firstLine="482"/>
        <w:jc w:val="center"/>
        <w:rPr>
          <w:rFonts w:hint="eastAsia" w:ascii="仿宋" w:hAnsi="仿宋" w:eastAsia="仿宋" w:cs="仿宋"/>
          <w:b/>
          <w:kern w:val="0"/>
          <w:sz w:val="24"/>
          <w:szCs w:val="24"/>
        </w:rPr>
      </w:pPr>
      <w:r>
        <w:rPr>
          <w:rFonts w:hint="eastAsia" w:ascii="仿宋" w:hAnsi="仿宋" w:eastAsia="仿宋" w:cs="仿宋"/>
          <w:b/>
          <w:kern w:val="0"/>
          <w:sz w:val="24"/>
          <w:szCs w:val="24"/>
        </w:rPr>
        <w:t>表2.</w:t>
      </w:r>
      <w:r>
        <w:rPr>
          <w:rFonts w:hint="eastAsia" w:ascii="仿宋" w:hAnsi="仿宋" w:eastAsia="仿宋" w:cs="仿宋"/>
          <w:b/>
          <w:kern w:val="0"/>
          <w:sz w:val="24"/>
          <w:szCs w:val="24"/>
          <w:lang w:val="en-US" w:eastAsia="zh-CN"/>
        </w:rPr>
        <w:t>4</w:t>
      </w:r>
      <w:r>
        <w:rPr>
          <w:rFonts w:hint="eastAsia" w:ascii="仿宋" w:hAnsi="仿宋" w:eastAsia="仿宋" w:cs="仿宋"/>
          <w:b/>
          <w:kern w:val="0"/>
          <w:sz w:val="24"/>
          <w:szCs w:val="24"/>
        </w:rPr>
        <w:t xml:space="preserve"> 台风赔付结构表</w:t>
      </w:r>
    </w:p>
    <w:tbl>
      <w:tblPr>
        <w:tblStyle w:val="14"/>
        <w:tblW w:w="7371" w:type="dxa"/>
        <w:jc w:val="center"/>
        <w:tblLayout w:type="fixed"/>
        <w:tblCellMar>
          <w:top w:w="0" w:type="dxa"/>
          <w:left w:w="0" w:type="dxa"/>
          <w:bottom w:w="0" w:type="dxa"/>
          <w:right w:w="0" w:type="dxa"/>
        </w:tblCellMar>
      </w:tblPr>
      <w:tblGrid>
        <w:gridCol w:w="3841"/>
        <w:gridCol w:w="3530"/>
      </w:tblGrid>
      <w:tr w14:paraId="24EFC031">
        <w:tblPrEx>
          <w:tblCellMar>
            <w:top w:w="0" w:type="dxa"/>
            <w:left w:w="0" w:type="dxa"/>
            <w:bottom w:w="0" w:type="dxa"/>
            <w:right w:w="0" w:type="dxa"/>
          </w:tblCellMar>
        </w:tblPrEx>
        <w:trPr>
          <w:trHeight w:val="722" w:hRule="atLeast"/>
          <w:jc w:val="center"/>
        </w:trPr>
        <w:tc>
          <w:tcPr>
            <w:tcW w:w="38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71C8E29">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成灾指数（x）(起赔点&lt;成灾指数≤赔付上限点)</w:t>
            </w:r>
          </w:p>
        </w:tc>
        <w:tc>
          <w:tcPr>
            <w:tcW w:w="3530"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8BC4AC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保险分段赔付金额（单位：万元）</w:t>
            </w:r>
          </w:p>
          <w:p w14:paraId="70CB5B09">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（起赔额～赔付额上限）</w:t>
            </w:r>
          </w:p>
        </w:tc>
      </w:tr>
      <w:tr w14:paraId="61405D11">
        <w:tblPrEx>
          <w:tblCellMar>
            <w:top w:w="0" w:type="dxa"/>
            <w:left w:w="0" w:type="dxa"/>
            <w:bottom w:w="0" w:type="dxa"/>
            <w:right w:w="0" w:type="dxa"/>
          </w:tblCellMar>
        </w:tblPrEx>
        <w:trPr>
          <w:trHeight w:val="268" w:hRule="atLeast"/>
          <w:jc w:val="center"/>
        </w:trPr>
        <w:tc>
          <w:tcPr>
            <w:tcW w:w="38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2792594">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0% &lt; x ≤ 10%（每年限赔付1次）</w:t>
            </w:r>
          </w:p>
        </w:tc>
        <w:tc>
          <w:tcPr>
            <w:tcW w:w="3530"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B361A3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250</w:t>
            </w:r>
          </w:p>
        </w:tc>
      </w:tr>
      <w:tr w14:paraId="457C4624">
        <w:tblPrEx>
          <w:tblCellMar>
            <w:top w:w="0" w:type="dxa"/>
            <w:left w:w="0" w:type="dxa"/>
            <w:bottom w:w="0" w:type="dxa"/>
            <w:right w:w="0" w:type="dxa"/>
          </w:tblCellMar>
        </w:tblPrEx>
        <w:trPr>
          <w:trHeight w:val="263" w:hRule="atLeast"/>
          <w:jc w:val="center"/>
        </w:trPr>
        <w:tc>
          <w:tcPr>
            <w:tcW w:w="38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EB588A">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10% &lt; x ≤ 30%</w:t>
            </w:r>
          </w:p>
        </w:tc>
        <w:tc>
          <w:tcPr>
            <w:tcW w:w="3530"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120D929C">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250 ～ 520</w:t>
            </w:r>
          </w:p>
        </w:tc>
      </w:tr>
      <w:tr w14:paraId="5ED9E82F">
        <w:tblPrEx>
          <w:tblCellMar>
            <w:top w:w="0" w:type="dxa"/>
            <w:left w:w="0" w:type="dxa"/>
            <w:bottom w:w="0" w:type="dxa"/>
            <w:right w:w="0" w:type="dxa"/>
          </w:tblCellMar>
        </w:tblPrEx>
        <w:trPr>
          <w:trHeight w:val="263" w:hRule="atLeast"/>
          <w:jc w:val="center"/>
        </w:trPr>
        <w:tc>
          <w:tcPr>
            <w:tcW w:w="38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B041816">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30% &lt; x ≤60%</w:t>
            </w:r>
          </w:p>
        </w:tc>
        <w:tc>
          <w:tcPr>
            <w:tcW w:w="3530"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1593E2B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520 ～ 3000</w:t>
            </w:r>
          </w:p>
        </w:tc>
      </w:tr>
      <w:tr w14:paraId="01DD2DD4">
        <w:tblPrEx>
          <w:tblCellMar>
            <w:top w:w="0" w:type="dxa"/>
            <w:left w:w="0" w:type="dxa"/>
            <w:bottom w:w="0" w:type="dxa"/>
            <w:right w:w="0" w:type="dxa"/>
          </w:tblCellMar>
        </w:tblPrEx>
        <w:trPr>
          <w:trHeight w:val="263" w:hRule="atLeast"/>
          <w:jc w:val="center"/>
        </w:trPr>
        <w:tc>
          <w:tcPr>
            <w:tcW w:w="38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F8EF3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60% &lt; x ≤ 80%</w:t>
            </w:r>
          </w:p>
        </w:tc>
        <w:tc>
          <w:tcPr>
            <w:tcW w:w="3530"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43C706F6">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3000 ～ 6200 </w:t>
            </w:r>
          </w:p>
        </w:tc>
      </w:tr>
      <w:tr w14:paraId="14B65DFF">
        <w:tblPrEx>
          <w:tblCellMar>
            <w:top w:w="0" w:type="dxa"/>
            <w:left w:w="0" w:type="dxa"/>
            <w:bottom w:w="0" w:type="dxa"/>
            <w:right w:w="0" w:type="dxa"/>
          </w:tblCellMar>
        </w:tblPrEx>
        <w:trPr>
          <w:trHeight w:val="263" w:hRule="atLeast"/>
          <w:jc w:val="center"/>
        </w:trPr>
        <w:tc>
          <w:tcPr>
            <w:tcW w:w="38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3054469">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80% &lt; x ≤90%</w:t>
            </w:r>
          </w:p>
        </w:tc>
        <w:tc>
          <w:tcPr>
            <w:tcW w:w="3530"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5BB57087">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6200 ～ 8000</w:t>
            </w:r>
          </w:p>
        </w:tc>
      </w:tr>
      <w:tr w14:paraId="02F5D581">
        <w:tblPrEx>
          <w:tblCellMar>
            <w:top w:w="0" w:type="dxa"/>
            <w:left w:w="0" w:type="dxa"/>
            <w:bottom w:w="0" w:type="dxa"/>
            <w:right w:w="0" w:type="dxa"/>
          </w:tblCellMar>
        </w:tblPrEx>
        <w:trPr>
          <w:trHeight w:val="263" w:hRule="atLeast"/>
          <w:jc w:val="center"/>
        </w:trPr>
        <w:tc>
          <w:tcPr>
            <w:tcW w:w="38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E9D035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90% &lt; x ≤100%</w:t>
            </w:r>
          </w:p>
        </w:tc>
        <w:tc>
          <w:tcPr>
            <w:tcW w:w="3530"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5A679D95">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8000 ～ 13000</w:t>
            </w:r>
          </w:p>
        </w:tc>
      </w:tr>
      <w:tr w14:paraId="472179D7">
        <w:tblPrEx>
          <w:tblCellMar>
            <w:top w:w="0" w:type="dxa"/>
            <w:left w:w="0" w:type="dxa"/>
            <w:bottom w:w="0" w:type="dxa"/>
            <w:right w:w="0" w:type="dxa"/>
          </w:tblCellMar>
        </w:tblPrEx>
        <w:trPr>
          <w:trHeight w:val="300" w:hRule="atLeast"/>
          <w:jc w:val="center"/>
        </w:trPr>
        <w:tc>
          <w:tcPr>
            <w:tcW w:w="38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9327F">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每次事故及年度累计赔付限额</w:t>
            </w:r>
          </w:p>
        </w:tc>
        <w:tc>
          <w:tcPr>
            <w:tcW w:w="3530"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1C871790">
            <w:pPr>
              <w:keepNext w:val="0"/>
              <w:keepLines w:val="0"/>
              <w:pageBreakBefore w:val="0"/>
              <w:widowControl/>
              <w:kinsoku/>
              <w:wordWrap/>
              <w:overflowPunct/>
              <w:topLinePunct w:val="0"/>
              <w:bidi w:val="0"/>
              <w:spacing w:line="360" w:lineRule="auto"/>
              <w:ind w:lef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13000</w:t>
            </w:r>
          </w:p>
        </w:tc>
      </w:tr>
    </w:tbl>
    <w:p w14:paraId="4D4B13F6">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10 .事件赔付算法</w:t>
      </w:r>
    </w:p>
    <w:p w14:paraId="73A2EC4E">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在一次台风事件中:</w:t>
      </w:r>
    </w:p>
    <w:p w14:paraId="3366F02B">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（1）若成灾指数小于或等于10%，定额赔付250万元乘以台风投保系数（</w:t>
      </w:r>
      <w:r>
        <w:rPr>
          <w:rFonts w:hint="eastAsia" w:ascii="仿宋" w:hAnsi="仿宋" w:eastAsia="仿宋" w:cs="仿宋"/>
          <w:i/>
          <w:iCs/>
          <w:sz w:val="24"/>
          <w:szCs w:val="24"/>
        </w:rPr>
        <w:t>λ</w:t>
      </w:r>
      <w:r>
        <w:rPr>
          <w:rFonts w:hint="eastAsia" w:ascii="仿宋" w:hAnsi="仿宋" w:eastAsia="仿宋" w:cs="仿宋"/>
          <w:sz w:val="24"/>
          <w:szCs w:val="24"/>
        </w:rPr>
        <w:t>），每年限赔付一次。但在本保险合同年度内如之前已发生赔付（无论是该层指数或其他层指数下赔付），本层不再赔付。</w:t>
      </w:r>
    </w:p>
    <w:p w14:paraId="37889D6E">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（2）若成灾指数大于10%且小于或等于100%，则按以下公式计算赔付金额。如之前已发生上述第1点项下定额赔付，则本次赔付金额计算应扣减250万元乘以台风投保系数（</w:t>
      </w:r>
      <w:r>
        <w:rPr>
          <w:rFonts w:hint="eastAsia" w:ascii="仿宋" w:hAnsi="仿宋" w:eastAsia="仿宋" w:cs="仿宋"/>
          <w:i/>
          <w:iCs/>
          <w:sz w:val="24"/>
          <w:szCs w:val="24"/>
        </w:rPr>
        <w:t>λ</w:t>
      </w:r>
      <w:r>
        <w:rPr>
          <w:rFonts w:hint="eastAsia" w:ascii="仿宋" w:hAnsi="仿宋" w:eastAsia="仿宋" w:cs="仿宋"/>
          <w:sz w:val="24"/>
          <w:szCs w:val="24"/>
        </w:rPr>
        <w:t>）；该扣减项计算一次，一次后赔付金额计算时不再扣减。</w:t>
      </w:r>
    </w:p>
    <w:p w14:paraId="4345D241">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实际每次事故赔偿金额 = {（成灾指数–适用的最高层分段起赔点）/（适用的最高层分段赔付上限点–适用的最高层分段起赔点）×（适用的最高层分段赔付额上限–适用的最高层分段起赔额）+ 适用的最高层分段起赔额}×台风投保系数（</w:t>
      </w:r>
      <w:r>
        <w:rPr>
          <w:rFonts w:hint="eastAsia" w:ascii="仿宋" w:hAnsi="仿宋" w:eastAsia="仿宋" w:cs="仿宋"/>
          <w:i/>
          <w:iCs/>
          <w:sz w:val="24"/>
          <w:szCs w:val="24"/>
        </w:rPr>
        <w:t>λ</w:t>
      </w:r>
      <w:r>
        <w:rPr>
          <w:rFonts w:hint="eastAsia" w:ascii="仿宋" w:hAnsi="仿宋" w:eastAsia="仿宋" w:cs="仿宋"/>
          <w:sz w:val="24"/>
          <w:szCs w:val="24"/>
        </w:rPr>
        <w:t>）。</w:t>
      </w:r>
    </w:p>
    <w:p w14:paraId="3AE17E56">
      <w:pPr>
        <w:keepNext w:val="0"/>
        <w:keepLines w:val="0"/>
        <w:pageBreakBefore w:val="0"/>
        <w:kinsoku/>
        <w:wordWrap/>
        <w:overflowPunct/>
        <w:topLinePunct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实际每次事故及年度累计赔付限额=每次事故及年度累计赔付限额×台风投保系数（λ）。</w:t>
      </w:r>
    </w:p>
    <w:p w14:paraId="63D92CD4">
      <w:pPr>
        <w:keepNext w:val="0"/>
        <w:keepLines w:val="0"/>
        <w:pageBreakBefore w:val="0"/>
        <w:kinsoku/>
        <w:wordWrap/>
        <w:overflowPunct/>
        <w:topLinePunct w:val="0"/>
        <w:bidi w:val="0"/>
        <w:spacing w:line="360" w:lineRule="auto"/>
        <w:ind w:left="0"/>
        <w:rPr>
          <w:rFonts w:hint="eastAsia" w:ascii="仿宋" w:hAnsi="仿宋" w:eastAsia="仿宋" w:cs="仿宋"/>
          <w:b/>
          <w:sz w:val="24"/>
          <w:szCs w:val="24"/>
        </w:rPr>
      </w:pPr>
      <w:r>
        <w:rPr>
          <w:rFonts w:hint="eastAsia" w:ascii="仿宋" w:hAnsi="仿宋" w:eastAsia="仿宋" w:cs="仿宋"/>
          <w:b/>
          <w:sz w:val="24"/>
          <w:szCs w:val="24"/>
        </w:rPr>
        <w:t>术语和定义</w:t>
      </w:r>
    </w:p>
    <w:p w14:paraId="6464F2BB">
      <w:pPr>
        <w:keepNext w:val="0"/>
        <w:keepLines w:val="0"/>
        <w:pageBreakBefore w:val="0"/>
        <w:kinsoku/>
        <w:wordWrap/>
        <w:overflowPunct/>
        <w:topLinePunct w:val="0"/>
        <w:bidi w:val="0"/>
        <w:spacing w:line="360" w:lineRule="auto"/>
        <w:ind w:left="0" w:firstLine="562"/>
        <w:jc w:val="left"/>
        <w:rPr>
          <w:rFonts w:hint="eastAsia" w:ascii="仿宋" w:hAnsi="仿宋" w:eastAsia="仿宋" w:cs="仿宋"/>
          <w:sz w:val="24"/>
          <w:szCs w:val="24"/>
        </w:rPr>
      </w:pPr>
      <w:r>
        <w:rPr>
          <w:rFonts w:hint="eastAsia" w:ascii="仿宋" w:hAnsi="仿宋" w:eastAsia="仿宋" w:cs="仿宋"/>
          <w:b/>
          <w:sz w:val="24"/>
          <w:szCs w:val="24"/>
        </w:rPr>
        <w:t>重现期</w:t>
      </w:r>
      <w:r>
        <w:rPr>
          <w:rFonts w:hint="eastAsia" w:ascii="仿宋" w:hAnsi="仿宋" w:eastAsia="仿宋" w:cs="仿宋"/>
          <w:sz w:val="24"/>
          <w:szCs w:val="24"/>
        </w:rPr>
        <w:t>：设事件发生累积概率为</w:t>
      </w:r>
      <w:r>
        <w:rPr>
          <w:rFonts w:hint="eastAsia" w:ascii="仿宋" w:hAnsi="仿宋" w:eastAsia="仿宋" w:cs="仿宋"/>
          <w:i/>
          <w:sz w:val="24"/>
          <w:szCs w:val="24"/>
        </w:rPr>
        <w:t>p</w:t>
      </w:r>
      <w:r>
        <w:rPr>
          <w:rFonts w:hint="eastAsia" w:ascii="仿宋" w:hAnsi="仿宋" w:eastAsia="仿宋" w:cs="仿宋"/>
          <w:sz w:val="24"/>
          <w:szCs w:val="24"/>
        </w:rPr>
        <w:t>，在气象水文统计中，满足</w:t>
      </w:r>
      <m:oMath>
        <m:r>
          <m:rPr/>
          <w:rPr>
            <w:rFonts w:hint="eastAsia" w:ascii="Cambria Math" w:hAnsi="Cambria Math" w:eastAsia="仿宋" w:cs="仿宋"/>
            <w:sz w:val="24"/>
            <w:szCs w:val="24"/>
          </w:rPr>
          <m:t>T=</m:t>
        </m:r>
        <m:f>
          <m:fPr>
            <m:ctrlPr>
              <w:rPr>
                <w:rFonts w:hint="eastAsia" w:ascii="Cambria Math" w:hAnsi="Cambria Math" w:eastAsia="仿宋" w:cs="仿宋"/>
                <w:i/>
                <w:sz w:val="24"/>
                <w:szCs w:val="24"/>
              </w:rPr>
            </m:ctrlPr>
          </m:fPr>
          <m:num>
            <m:r>
              <m:rPr/>
              <w:rPr>
                <w:rFonts w:hint="eastAsia" w:ascii="Cambria Math" w:hAnsi="Cambria Math" w:eastAsia="仿宋" w:cs="仿宋"/>
                <w:sz w:val="24"/>
                <w:szCs w:val="24"/>
              </w:rPr>
              <m:t>1</m:t>
            </m:r>
            <m:ctrlPr>
              <w:rPr>
                <w:rFonts w:hint="eastAsia" w:ascii="Cambria Math" w:hAnsi="Cambria Math" w:eastAsia="仿宋" w:cs="仿宋"/>
                <w:i/>
                <w:sz w:val="24"/>
                <w:szCs w:val="24"/>
              </w:rPr>
            </m:ctrlPr>
          </m:num>
          <m:den>
            <m:r>
              <m:rPr/>
              <w:rPr>
                <w:rFonts w:hint="eastAsia" w:ascii="Cambria Math" w:hAnsi="Cambria Math" w:eastAsia="仿宋" w:cs="仿宋"/>
                <w:sz w:val="24"/>
                <w:szCs w:val="24"/>
              </w:rPr>
              <m:t>1−p</m:t>
            </m:r>
            <m:ctrlPr>
              <w:rPr>
                <w:rFonts w:hint="eastAsia" w:ascii="Cambria Math" w:hAnsi="Cambria Math" w:eastAsia="仿宋" w:cs="仿宋"/>
                <w:i/>
                <w:sz w:val="24"/>
                <w:szCs w:val="24"/>
              </w:rPr>
            </m:ctrlPr>
          </m:den>
        </m:f>
      </m:oMath>
      <w:r>
        <w:rPr>
          <w:rFonts w:hint="eastAsia" w:ascii="仿宋" w:hAnsi="仿宋" w:eastAsia="仿宋" w:cs="仿宋"/>
          <w:sz w:val="24"/>
          <w:szCs w:val="24"/>
        </w:rPr>
        <w:t>的关系式的</w:t>
      </w:r>
      <w:r>
        <w:rPr>
          <w:rFonts w:hint="eastAsia" w:ascii="仿宋" w:hAnsi="仿宋" w:eastAsia="仿宋" w:cs="仿宋"/>
          <w:i/>
          <w:sz w:val="24"/>
          <w:szCs w:val="24"/>
        </w:rPr>
        <w:t>T</w:t>
      </w:r>
      <w:r>
        <w:rPr>
          <w:rFonts w:hint="eastAsia" w:ascii="仿宋" w:hAnsi="仿宋" w:eastAsia="仿宋" w:cs="仿宋"/>
          <w:sz w:val="24"/>
          <w:szCs w:val="24"/>
        </w:rPr>
        <w:t>称为重现期。</w:t>
      </w:r>
    </w:p>
    <w:p w14:paraId="070DF1A3">
      <w:pPr>
        <w:keepNext w:val="0"/>
        <w:keepLines w:val="0"/>
        <w:pageBreakBefore w:val="0"/>
        <w:kinsoku/>
        <w:wordWrap/>
        <w:overflowPunct/>
        <w:topLinePunct w:val="0"/>
        <w:bidi w:val="0"/>
        <w:spacing w:line="360" w:lineRule="auto"/>
        <w:ind w:left="0" w:firstLine="562"/>
        <w:jc w:val="left"/>
        <w:rPr>
          <w:rFonts w:hint="eastAsia" w:ascii="仿宋" w:hAnsi="仿宋" w:eastAsia="仿宋" w:cs="仿宋"/>
          <w:sz w:val="24"/>
          <w:szCs w:val="24"/>
        </w:rPr>
      </w:pPr>
      <w:r>
        <w:rPr>
          <w:rFonts w:hint="eastAsia" w:ascii="仿宋" w:hAnsi="仿宋" w:eastAsia="仿宋" w:cs="仿宋"/>
          <w:b/>
          <w:sz w:val="24"/>
          <w:szCs w:val="24"/>
        </w:rPr>
        <w:t>重现水平</w:t>
      </w:r>
      <w:r>
        <w:rPr>
          <w:rFonts w:hint="eastAsia" w:ascii="仿宋" w:hAnsi="仿宋" w:eastAsia="仿宋" w:cs="仿宋"/>
          <w:sz w:val="24"/>
          <w:szCs w:val="24"/>
        </w:rPr>
        <w:t>：样本满足每年只有一个观测极值的分组条件下，设某个阈值为</w:t>
      </w:r>
      <m:oMath>
        <m:r>
          <m:rPr/>
          <w:rPr>
            <w:rFonts w:hint="eastAsia" w:ascii="Cambria Math" w:hAnsi="Cambria Math" w:eastAsia="仿宋" w:cs="仿宋"/>
            <w:sz w:val="24"/>
            <w:szCs w:val="24"/>
          </w:rPr>
          <m:t>u</m:t>
        </m:r>
        <m:d>
          <m:dPr>
            <m:ctrlPr>
              <w:rPr>
                <w:rFonts w:hint="eastAsia" w:ascii="Cambria Math" w:hAnsi="Cambria Math" w:eastAsia="仿宋" w:cs="仿宋"/>
                <w:i/>
                <w:sz w:val="24"/>
                <w:szCs w:val="24"/>
              </w:rPr>
            </m:ctrlPr>
          </m:dPr>
          <m:e>
            <m:r>
              <m:rPr/>
              <w:rPr>
                <w:rFonts w:hint="eastAsia" w:ascii="Cambria Math" w:hAnsi="Cambria Math" w:eastAsia="仿宋" w:cs="仿宋"/>
                <w:sz w:val="24"/>
                <w:szCs w:val="24"/>
              </w:rPr>
              <m:t>T</m:t>
            </m:r>
            <m:ctrlPr>
              <w:rPr>
                <w:rFonts w:hint="eastAsia" w:ascii="Cambria Math" w:hAnsi="Cambria Math" w:eastAsia="仿宋" w:cs="仿宋"/>
                <w:i/>
                <w:sz w:val="24"/>
                <w:szCs w:val="24"/>
              </w:rPr>
            </m:ctrlPr>
          </m:e>
        </m:d>
      </m:oMath>
      <w:r>
        <w:rPr>
          <w:rFonts w:hint="eastAsia" w:ascii="仿宋" w:hAnsi="仿宋" w:eastAsia="仿宋" w:cs="仿宋"/>
          <w:sz w:val="24"/>
          <w:szCs w:val="24"/>
        </w:rPr>
        <w:t>，要求在</w:t>
      </w:r>
      <w:r>
        <w:rPr>
          <w:rFonts w:hint="eastAsia" w:ascii="仿宋" w:hAnsi="仿宋" w:eastAsia="仿宋" w:cs="仿宋"/>
          <w:i/>
          <w:sz w:val="24"/>
          <w:szCs w:val="24"/>
        </w:rPr>
        <w:t>T</w:t>
      </w:r>
      <w:r>
        <w:rPr>
          <w:rFonts w:hint="eastAsia" w:ascii="仿宋" w:hAnsi="仿宋" w:eastAsia="仿宋" w:cs="仿宋"/>
          <w:sz w:val="24"/>
          <w:szCs w:val="24"/>
        </w:rPr>
        <w:t>年时间内，超过阈值</w:t>
      </w:r>
      <m:oMath>
        <m:r>
          <m:rPr/>
          <w:rPr>
            <w:rFonts w:hint="eastAsia" w:ascii="Cambria Math" w:hAnsi="Cambria Math" w:eastAsia="仿宋" w:cs="仿宋"/>
            <w:sz w:val="24"/>
            <w:szCs w:val="24"/>
          </w:rPr>
          <m:t>u</m:t>
        </m:r>
        <m:d>
          <m:dPr>
            <m:ctrlPr>
              <w:rPr>
                <w:rFonts w:hint="eastAsia" w:ascii="Cambria Math" w:hAnsi="Cambria Math" w:eastAsia="仿宋" w:cs="仿宋"/>
                <w:i/>
                <w:sz w:val="24"/>
                <w:szCs w:val="24"/>
              </w:rPr>
            </m:ctrlPr>
          </m:dPr>
          <m:e>
            <m:r>
              <m:rPr/>
              <w:rPr>
                <w:rFonts w:hint="eastAsia" w:ascii="Cambria Math" w:hAnsi="Cambria Math" w:eastAsia="仿宋" w:cs="仿宋"/>
                <w:sz w:val="24"/>
                <w:szCs w:val="24"/>
              </w:rPr>
              <m:t>T</m:t>
            </m:r>
            <m:ctrlPr>
              <w:rPr>
                <w:rFonts w:hint="eastAsia" w:ascii="Cambria Math" w:hAnsi="Cambria Math" w:eastAsia="仿宋" w:cs="仿宋"/>
                <w:i/>
                <w:sz w:val="24"/>
                <w:szCs w:val="24"/>
              </w:rPr>
            </m:ctrlPr>
          </m:e>
        </m:d>
      </m:oMath>
      <w:r>
        <w:rPr>
          <w:rFonts w:hint="eastAsia" w:ascii="仿宋" w:hAnsi="仿宋" w:eastAsia="仿宋" w:cs="仿宋"/>
          <w:sz w:val="24"/>
          <w:szCs w:val="24"/>
        </w:rPr>
        <w:t>的平均次数为1，此时，</w:t>
      </w:r>
      <m:oMath>
        <m:r>
          <m:rPr/>
          <w:rPr>
            <w:rFonts w:hint="eastAsia" w:ascii="Cambria Math" w:hAnsi="Cambria Math" w:eastAsia="仿宋" w:cs="仿宋"/>
            <w:sz w:val="24"/>
            <w:szCs w:val="24"/>
          </w:rPr>
          <m:t>u</m:t>
        </m:r>
        <m:d>
          <m:dPr>
            <m:ctrlPr>
              <w:rPr>
                <w:rFonts w:hint="eastAsia" w:ascii="Cambria Math" w:hAnsi="Cambria Math" w:eastAsia="仿宋" w:cs="仿宋"/>
                <w:i/>
                <w:sz w:val="24"/>
                <w:szCs w:val="24"/>
              </w:rPr>
            </m:ctrlPr>
          </m:dPr>
          <m:e>
            <m:r>
              <m:rPr/>
              <w:rPr>
                <w:rFonts w:hint="eastAsia" w:ascii="Cambria Math" w:hAnsi="Cambria Math" w:eastAsia="仿宋" w:cs="仿宋"/>
                <w:sz w:val="24"/>
                <w:szCs w:val="24"/>
              </w:rPr>
              <m:t>T</m:t>
            </m:r>
            <m:ctrlPr>
              <w:rPr>
                <w:rFonts w:hint="eastAsia" w:ascii="Cambria Math" w:hAnsi="Cambria Math" w:eastAsia="仿宋" w:cs="仿宋"/>
                <w:i/>
                <w:sz w:val="24"/>
                <w:szCs w:val="24"/>
              </w:rPr>
            </m:ctrlPr>
          </m:e>
        </m:d>
      </m:oMath>
      <w:r>
        <w:rPr>
          <w:rFonts w:hint="eastAsia" w:ascii="仿宋" w:hAnsi="仿宋" w:eastAsia="仿宋" w:cs="仿宋"/>
          <w:sz w:val="24"/>
          <w:szCs w:val="24"/>
        </w:rPr>
        <w:t>被称为</w:t>
      </w:r>
      <w:r>
        <w:rPr>
          <w:rFonts w:hint="eastAsia" w:ascii="仿宋" w:hAnsi="仿宋" w:eastAsia="仿宋" w:cs="仿宋"/>
          <w:i/>
          <w:sz w:val="24"/>
          <w:szCs w:val="24"/>
        </w:rPr>
        <w:t>T</w:t>
      </w:r>
      <w:r>
        <w:rPr>
          <w:rFonts w:hint="eastAsia" w:ascii="仿宋" w:hAnsi="仿宋" w:eastAsia="仿宋" w:cs="仿宋"/>
          <w:sz w:val="24"/>
          <w:szCs w:val="24"/>
        </w:rPr>
        <w:t>年重现水平。</w:t>
      </w:r>
    </w:p>
    <w:p w14:paraId="68F37C5F">
      <w:pPr>
        <w:keepNext w:val="0"/>
        <w:keepLines w:val="0"/>
        <w:pageBreakBefore w:val="0"/>
        <w:kinsoku/>
        <w:wordWrap/>
        <w:overflowPunct/>
        <w:topLinePunct w:val="0"/>
        <w:bidi w:val="0"/>
        <w:spacing w:line="360" w:lineRule="auto"/>
        <w:ind w:left="0" w:firstLine="562"/>
        <w:jc w:val="left"/>
        <w:rPr>
          <w:rFonts w:hint="eastAsia" w:ascii="仿宋" w:hAnsi="仿宋" w:eastAsia="仿宋" w:cs="仿宋"/>
          <w:b/>
          <w:sz w:val="24"/>
          <w:szCs w:val="24"/>
        </w:rPr>
      </w:pPr>
      <w:r>
        <w:rPr>
          <w:rFonts w:hint="eastAsia" w:ascii="仿宋" w:hAnsi="仿宋" w:eastAsia="仿宋" w:cs="仿宋"/>
          <w:b/>
          <w:sz w:val="24"/>
          <w:szCs w:val="24"/>
        </w:rPr>
        <w:t>登陆台风：</w:t>
      </w:r>
      <w:r>
        <w:rPr>
          <w:rFonts w:hint="eastAsia" w:ascii="仿宋" w:hAnsi="仿宋" w:eastAsia="仿宋" w:cs="仿宋"/>
          <w:sz w:val="24"/>
          <w:szCs w:val="24"/>
        </w:rPr>
        <w:t>登陆广东省境内的台风。</w:t>
      </w:r>
    </w:p>
    <w:p w14:paraId="0208E099">
      <w:pPr>
        <w:keepNext w:val="0"/>
        <w:keepLines w:val="0"/>
        <w:pageBreakBefore w:val="0"/>
        <w:kinsoku/>
        <w:wordWrap/>
        <w:overflowPunct/>
        <w:topLinePunct w:val="0"/>
        <w:bidi w:val="0"/>
        <w:spacing w:line="360" w:lineRule="auto"/>
        <w:ind w:left="0" w:firstLine="562"/>
        <w:jc w:val="left"/>
        <w:rPr>
          <w:rFonts w:hint="eastAsia" w:ascii="仿宋" w:hAnsi="仿宋" w:eastAsia="仿宋" w:cs="仿宋"/>
          <w:sz w:val="24"/>
          <w:szCs w:val="24"/>
        </w:rPr>
      </w:pPr>
      <w:r>
        <w:rPr>
          <w:rFonts w:hint="eastAsia" w:ascii="仿宋" w:hAnsi="仿宋" w:eastAsia="仿宋" w:cs="仿宋"/>
          <w:b/>
          <w:sz w:val="24"/>
          <w:szCs w:val="24"/>
        </w:rPr>
        <w:t>严重影响广东的台风：</w:t>
      </w:r>
      <w:r>
        <w:rPr>
          <w:rFonts w:hint="eastAsia" w:ascii="仿宋" w:hAnsi="仿宋" w:eastAsia="仿宋" w:cs="仿宋"/>
          <w:sz w:val="24"/>
          <w:szCs w:val="24"/>
        </w:rPr>
        <w:t>未在广东（含香港、澳门）台风登陆，离广东陆地省界和海岸线的最近距离小于等于1个纬距范围（一般取110千米）的台风。</w:t>
      </w:r>
    </w:p>
    <w:p w14:paraId="52362DC3">
      <w:pPr>
        <w:keepNext w:val="0"/>
        <w:keepLines w:val="0"/>
        <w:pageBreakBefore w:val="0"/>
        <w:kinsoku/>
        <w:wordWrap/>
        <w:overflowPunct/>
        <w:topLinePunct w:val="0"/>
        <w:bidi w:val="0"/>
        <w:spacing w:line="360" w:lineRule="auto"/>
        <w:ind w:left="0" w:firstLine="562"/>
        <w:jc w:val="left"/>
        <w:rPr>
          <w:rFonts w:hint="eastAsia" w:ascii="仿宋" w:hAnsi="仿宋" w:eastAsia="仿宋" w:cs="仿宋"/>
          <w:sz w:val="24"/>
          <w:szCs w:val="24"/>
        </w:rPr>
      </w:pPr>
      <w:r>
        <w:rPr>
          <w:rFonts w:hint="eastAsia" w:ascii="仿宋" w:hAnsi="仿宋" w:eastAsia="仿宋" w:cs="仿宋"/>
          <w:b/>
          <w:sz w:val="24"/>
          <w:szCs w:val="24"/>
        </w:rPr>
        <w:t>赔付结构说明</w:t>
      </w:r>
      <w:r>
        <w:rPr>
          <w:rFonts w:hint="eastAsia" w:ascii="仿宋" w:hAnsi="仿宋" w:eastAsia="仿宋" w:cs="仿宋"/>
          <w:sz w:val="24"/>
          <w:szCs w:val="24"/>
        </w:rPr>
        <w:t>：风速和雨量是一个连续型随机变量，由这两个灾害因子导致的损失及赔付也是随机变量，为了直观看到对应赔付情况，取一定概率下的分位点设计赔付结构分层。</w:t>
      </w:r>
    </w:p>
    <w:p w14:paraId="23289F4E">
      <w:pPr>
        <w:keepNext w:val="0"/>
        <w:keepLines w:val="0"/>
        <w:pageBreakBefore w:val="0"/>
        <w:kinsoku/>
        <w:wordWrap/>
        <w:overflowPunct/>
        <w:topLinePunct w:val="0"/>
        <w:bidi w:val="0"/>
        <w:spacing w:line="360" w:lineRule="auto"/>
        <w:ind w:left="0" w:firstLine="482"/>
        <w:outlineLvl w:val="0"/>
        <w:rPr>
          <w:rFonts w:hint="eastAsia" w:ascii="仿宋" w:hAnsi="仿宋" w:eastAsia="仿宋" w:cs="仿宋"/>
          <w:b/>
          <w:sz w:val="24"/>
          <w:szCs w:val="24"/>
        </w:rPr>
      </w:pPr>
      <w:r>
        <w:rPr>
          <w:rFonts w:hint="eastAsia" w:ascii="仿宋" w:hAnsi="仿宋" w:eastAsia="仿宋" w:cs="仿宋"/>
          <w:b/>
          <w:sz w:val="24"/>
          <w:szCs w:val="24"/>
        </w:rPr>
        <w:t>站点备用条款</w:t>
      </w:r>
    </w:p>
    <w:p w14:paraId="21002E04">
      <w:pPr>
        <w:keepNext w:val="0"/>
        <w:keepLines w:val="0"/>
        <w:pageBreakBefore w:val="0"/>
        <w:kinsoku/>
        <w:wordWrap/>
        <w:overflowPunct/>
        <w:topLinePunct w:val="0"/>
        <w:bidi w:val="0"/>
        <w:spacing w:line="360" w:lineRule="auto"/>
        <w:ind w:left="0" w:firstLine="480" w:firstLineChars="200"/>
        <w:jc w:val="left"/>
        <w:rPr>
          <w:rFonts w:hint="eastAsia" w:ascii="仿宋" w:hAnsi="仿宋" w:eastAsia="仿宋" w:cs="仿宋"/>
          <w:sz w:val="24"/>
          <w:szCs w:val="24"/>
        </w:rPr>
      </w:pPr>
      <w:r>
        <w:rPr>
          <w:rFonts w:hint="eastAsia" w:ascii="仿宋" w:hAnsi="仿宋" w:eastAsia="仿宋" w:cs="仿宋"/>
          <w:sz w:val="24"/>
          <w:szCs w:val="24"/>
        </w:rPr>
        <w:t>孕灾环境相似的临近站点作为站点损坏备用方案。</w:t>
      </w:r>
    </w:p>
    <w:p w14:paraId="6C47CC50">
      <w:pPr>
        <w:keepNext w:val="0"/>
        <w:keepLines w:val="0"/>
        <w:pageBreakBefore w:val="0"/>
        <w:kinsoku/>
        <w:wordWrap/>
        <w:overflowPunct/>
        <w:topLinePunct w:val="0"/>
        <w:bidi w:val="0"/>
        <w:spacing w:line="360" w:lineRule="auto"/>
        <w:ind w:left="0" w:firstLine="482"/>
        <w:outlineLvl w:val="0"/>
        <w:rPr>
          <w:rFonts w:hint="eastAsia" w:ascii="仿宋" w:hAnsi="仿宋" w:eastAsia="仿宋" w:cs="仿宋"/>
          <w:b/>
          <w:sz w:val="24"/>
          <w:szCs w:val="24"/>
        </w:rPr>
      </w:pPr>
      <w:r>
        <w:rPr>
          <w:rFonts w:hint="eastAsia" w:ascii="仿宋" w:hAnsi="仿宋" w:eastAsia="仿宋" w:cs="仿宋"/>
          <w:b/>
          <w:sz w:val="24"/>
          <w:szCs w:val="24"/>
        </w:rPr>
        <w:t>权重计算方法</w:t>
      </w:r>
    </w:p>
    <w:p w14:paraId="3D70C5F4">
      <w:pPr>
        <w:keepNext w:val="0"/>
        <w:keepLines w:val="0"/>
        <w:pageBreakBefore w:val="0"/>
        <w:kinsoku/>
        <w:wordWrap/>
        <w:overflowPunct/>
        <w:topLinePunct w:val="0"/>
        <w:autoSpaceDE w:val="0"/>
        <w:autoSpaceDN w:val="0"/>
        <w:bidi w:val="0"/>
        <w:spacing w:line="360" w:lineRule="auto"/>
        <w:ind w:left="0" w:firstLine="480" w:firstLineChars="200"/>
        <w:jc w:val="left"/>
        <w:rPr>
          <w:rFonts w:hint="eastAsia" w:ascii="仿宋" w:hAnsi="仿宋" w:eastAsia="仿宋" w:cs="仿宋"/>
          <w:sz w:val="24"/>
          <w:szCs w:val="24"/>
        </w:rPr>
      </w:pPr>
      <w:r>
        <w:rPr>
          <w:rFonts w:hint="eastAsia" w:ascii="仿宋" w:hAnsi="仿宋" w:eastAsia="仿宋" w:cs="仿宋"/>
          <w:sz w:val="24"/>
          <w:szCs w:val="24"/>
        </w:rPr>
        <w:t>采用区（县）人口、GDP、灾损以及气象站的雨量观测等数据，计算获得近10年的每个区（县）的年均GDP、观测站人口量化、年均暴雨次数、区（县）年均灾损，通过信息熵权法算出权重。</w:t>
      </w:r>
    </w:p>
    <w:p w14:paraId="23432001">
      <w:pPr>
        <w:keepNext w:val="0"/>
        <w:keepLines w:val="0"/>
        <w:pageBreakBefore w:val="0"/>
        <w:kinsoku/>
        <w:wordWrap/>
        <w:overflowPunct/>
        <w:topLinePunct w:val="0"/>
        <w:autoSpaceDE w:val="0"/>
        <w:autoSpaceDN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设评价体系是由</w:t>
      </w:r>
      <m:oMath>
        <m:r>
          <m:rPr>
            <m:sty m:val="p"/>
          </m:rPr>
          <w:rPr>
            <w:rFonts w:hint="eastAsia" w:ascii="Cambria Math" w:hAnsi="Cambria Math" w:eastAsia="仿宋" w:cs="仿宋"/>
            <w:sz w:val="24"/>
            <w:szCs w:val="24"/>
          </w:rPr>
          <m:t>m</m:t>
        </m:r>
      </m:oMath>
      <w:r>
        <w:rPr>
          <w:rFonts w:hint="eastAsia" w:ascii="仿宋" w:hAnsi="仿宋" w:eastAsia="仿宋" w:cs="仿宋"/>
          <w:sz w:val="24"/>
          <w:szCs w:val="24"/>
        </w:rPr>
        <w:t>个指标</w:t>
      </w:r>
      <m:oMath>
        <m:r>
          <m:rPr>
            <m:sty m:val="p"/>
          </m:rPr>
          <w:rPr>
            <w:rFonts w:hint="eastAsia" w:ascii="Cambria Math" w:hAnsi="Cambria Math" w:eastAsia="仿宋" w:cs="仿宋"/>
            <w:sz w:val="24"/>
            <w:szCs w:val="24"/>
          </w:rPr>
          <m:t>n</m:t>
        </m:r>
      </m:oMath>
      <w:r>
        <w:rPr>
          <w:rFonts w:hint="eastAsia" w:ascii="仿宋" w:hAnsi="仿宋" w:eastAsia="仿宋" w:cs="仿宋"/>
          <w:sz w:val="24"/>
          <w:szCs w:val="24"/>
        </w:rPr>
        <w:t>个对象构成的系统，假设给定了</w:t>
      </w:r>
      <m:oMath>
        <m:r>
          <m:rPr/>
          <w:rPr>
            <w:rFonts w:hint="eastAsia" w:ascii="Cambria Math" w:hAnsi="Cambria Math" w:eastAsia="仿宋" w:cs="仿宋"/>
            <w:sz w:val="24"/>
            <w:szCs w:val="24"/>
          </w:rPr>
          <m:t>k</m:t>
        </m:r>
      </m:oMath>
      <w:r>
        <w:rPr>
          <w:rFonts w:hint="eastAsia" w:ascii="仿宋" w:hAnsi="仿宋" w:eastAsia="仿宋" w:cs="仿宋"/>
          <w:sz w:val="24"/>
          <w:szCs w:val="24"/>
        </w:rPr>
        <w:t>个指标</w:t>
      </w:r>
      <m:oMath>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1</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2</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k</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 xml:space="preserve">  </m:t>
        </m:r>
        <m:d>
          <m:dPr>
            <m:ctrlPr>
              <w:rPr>
                <w:rFonts w:hint="eastAsia" w:ascii="Cambria Math" w:hAnsi="Cambria Math" w:eastAsia="仿宋" w:cs="仿宋"/>
                <w:i/>
                <w:sz w:val="24"/>
                <w:szCs w:val="24"/>
              </w:rPr>
            </m:ctrlPr>
          </m:dPr>
          <m:e>
            <m:r>
              <m:rPr/>
              <w:rPr>
                <w:rFonts w:hint="eastAsia" w:ascii="Cambria Math" w:hAnsi="Cambria Math" w:eastAsia="仿宋" w:cs="仿宋"/>
                <w:sz w:val="24"/>
                <w:szCs w:val="24"/>
              </w:rPr>
              <m:t>k=1,2,⋯,m</m:t>
            </m:r>
            <m:ctrlPr>
              <w:rPr>
                <w:rFonts w:hint="eastAsia" w:ascii="Cambria Math" w:hAnsi="Cambria Math" w:eastAsia="仿宋" w:cs="仿宋"/>
                <w:i/>
                <w:sz w:val="24"/>
                <w:szCs w:val="24"/>
              </w:rPr>
            </m:ctrlPr>
          </m:e>
        </m:d>
      </m:oMath>
      <w:r>
        <w:rPr>
          <w:rFonts w:hint="eastAsia" w:ascii="仿宋" w:hAnsi="仿宋" w:eastAsia="仿宋" w:cs="仿宋"/>
          <w:sz w:val="24"/>
          <w:szCs w:val="24"/>
        </w:rPr>
        <w:t>，其中</w:t>
      </w:r>
      <m:oMath>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d>
          <m:dPr>
            <m:begChr m:val="{"/>
            <m:endChr m:val="}"/>
            <m:ctrlPr>
              <w:rPr>
                <w:rFonts w:hint="eastAsia" w:ascii="Cambria Math" w:hAnsi="Cambria Math" w:eastAsia="仿宋" w:cs="仿宋"/>
                <w:i/>
                <w:sz w:val="24"/>
                <w:szCs w:val="24"/>
              </w:rPr>
            </m:ctrlPr>
          </m:dPr>
          <m:e>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1</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2</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n</m:t>
                </m:r>
                <m:ctrlPr>
                  <w:rPr>
                    <w:rFonts w:hint="eastAsia" w:ascii="Cambria Math" w:hAnsi="Cambria Math" w:eastAsia="仿宋" w:cs="仿宋"/>
                    <w:i/>
                    <w:sz w:val="24"/>
                    <w:szCs w:val="24"/>
                  </w:rPr>
                </m:ctrlPr>
              </m:sub>
            </m:sSub>
            <m:ctrlPr>
              <w:rPr>
                <w:rFonts w:hint="eastAsia" w:ascii="Cambria Math" w:hAnsi="Cambria Math" w:eastAsia="仿宋" w:cs="仿宋"/>
                <w:i/>
                <w:sz w:val="24"/>
                <w:szCs w:val="24"/>
              </w:rPr>
            </m:ctrlPr>
          </m:e>
        </m:d>
      </m:oMath>
      <w:r>
        <w:rPr>
          <w:rFonts w:hint="eastAsia" w:ascii="仿宋" w:hAnsi="仿宋" w:eastAsia="仿宋" w:cs="仿宋"/>
          <w:sz w:val="24"/>
          <w:szCs w:val="24"/>
        </w:rPr>
        <w:t>，</w:t>
      </w:r>
      <m:oMath>
        <m:r>
          <m:rPr/>
          <w:rPr>
            <w:rFonts w:hint="eastAsia" w:ascii="Cambria Math" w:hAnsi="Cambria Math" w:eastAsia="仿宋" w:cs="仿宋"/>
            <w:sz w:val="24"/>
            <w:szCs w:val="24"/>
          </w:rPr>
          <m:t>n</m:t>
        </m:r>
      </m:oMath>
      <w:r>
        <w:rPr>
          <w:rFonts w:hint="eastAsia" w:ascii="仿宋" w:hAnsi="仿宋" w:eastAsia="仿宋" w:cs="仿宋"/>
          <w:sz w:val="24"/>
          <w:szCs w:val="24"/>
        </w:rPr>
        <w:t>为第</w:t>
      </w:r>
      <m:oMath>
        <m:r>
          <m:rPr/>
          <w:rPr>
            <w:rFonts w:hint="eastAsia" w:ascii="Cambria Math" w:hAnsi="Cambria Math" w:eastAsia="仿宋" w:cs="仿宋"/>
            <w:sz w:val="24"/>
            <w:szCs w:val="24"/>
          </w:rPr>
          <m:t>k</m:t>
        </m:r>
      </m:oMath>
      <w:r>
        <w:rPr>
          <w:rFonts w:hint="eastAsia" w:ascii="仿宋" w:hAnsi="仿宋" w:eastAsia="仿宋" w:cs="仿宋"/>
          <w:sz w:val="24"/>
          <w:szCs w:val="24"/>
        </w:rPr>
        <w:t>个指标的样本数。假设对各指标数据标准化后的值为</w:t>
      </w:r>
      <m:oMath>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Y</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1</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Y</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2</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Y</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k</m:t>
            </m:r>
            <m:ctrlPr>
              <w:rPr>
                <w:rFonts w:hint="eastAsia" w:ascii="Cambria Math" w:hAnsi="Cambria Math" w:eastAsia="仿宋" w:cs="仿宋"/>
                <w:i/>
                <w:sz w:val="24"/>
                <w:szCs w:val="24"/>
              </w:rPr>
            </m:ctrlPr>
          </m:sub>
        </m:sSub>
      </m:oMath>
      <w:r>
        <w:rPr>
          <w:rFonts w:hint="eastAsia" w:ascii="仿宋" w:hAnsi="仿宋" w:eastAsia="仿宋" w:cs="仿宋"/>
          <w:sz w:val="24"/>
          <w:szCs w:val="24"/>
        </w:rPr>
        <w:t>，那么</w:t>
      </w:r>
    </w:p>
    <w:p w14:paraId="5150EF73">
      <w:pPr>
        <w:keepNext w:val="0"/>
        <w:keepLines w:val="0"/>
        <w:pageBreakBefore w:val="0"/>
        <w:kinsoku/>
        <w:wordWrap/>
        <w:overflowPunct/>
        <w:topLinePunct w:val="0"/>
        <w:autoSpaceDE w:val="0"/>
        <w:autoSpaceDN w:val="0"/>
        <w:bidi w:val="0"/>
        <w:spacing w:line="360" w:lineRule="auto"/>
        <w:ind w:left="0" w:firstLine="480" w:firstLineChars="200"/>
        <w:rPr>
          <w:rFonts w:hint="eastAsia" w:ascii="仿宋" w:hAnsi="仿宋" w:eastAsia="仿宋" w:cs="仿宋"/>
          <w:sz w:val="24"/>
          <w:szCs w:val="24"/>
        </w:rPr>
      </w:pPr>
      <m:oMathPara>
        <m:oMath>
          <m:sSub>
            <m:sSubPr>
              <m:ctrlPr>
                <w:rPr>
                  <w:rFonts w:hint="eastAsia" w:ascii="Cambria Math" w:hAnsi="Cambria Math" w:eastAsia="仿宋" w:cs="仿宋"/>
                  <w:sz w:val="24"/>
                  <w:szCs w:val="24"/>
                </w:rPr>
              </m:ctrlPr>
            </m:sSubPr>
            <m:e>
              <m:r>
                <m:rPr/>
                <w:rPr>
                  <w:rFonts w:hint="eastAsia" w:ascii="Cambria Math" w:hAnsi="Cambria Math" w:eastAsia="仿宋" w:cs="仿宋"/>
                  <w:sz w:val="24"/>
                  <w:szCs w:val="24"/>
                </w:rPr>
                <m:t>Y</m:t>
              </m:r>
              <m:ctrlPr>
                <w:rPr>
                  <w:rFonts w:hint="eastAsia" w:ascii="Cambria Math" w:hAnsi="Cambria Math" w:eastAsia="仿宋" w:cs="仿宋"/>
                  <w:sz w:val="24"/>
                  <w:szCs w:val="24"/>
                </w:rPr>
              </m:ctrlPr>
            </m:e>
            <m:sub>
              <m:r>
                <m:rPr/>
                <w:rPr>
                  <w:rFonts w:hint="eastAsia" w:ascii="Cambria Math" w:hAnsi="Cambria Math" w:eastAsia="仿宋" w:cs="仿宋"/>
                  <w:sz w:val="24"/>
                  <w:szCs w:val="24"/>
                </w:rPr>
                <m:t>ij</m:t>
              </m:r>
              <m:ctrlPr>
                <w:rPr>
                  <w:rFonts w:hint="eastAsia" w:ascii="Cambria Math" w:hAnsi="Cambria Math" w:eastAsia="仿宋" w:cs="仿宋"/>
                  <w:sz w:val="24"/>
                  <w:szCs w:val="24"/>
                </w:rPr>
              </m:ctrlPr>
            </m:sub>
          </m:sSub>
          <m:r>
            <m:rPr/>
            <w:rPr>
              <w:rFonts w:hint="eastAsia" w:ascii="Cambria Math" w:hAnsi="Cambria Math" w:eastAsia="仿宋" w:cs="仿宋"/>
              <w:sz w:val="24"/>
              <w:szCs w:val="24"/>
            </w:rPr>
            <m:t>=</m:t>
          </m:r>
          <m:f>
            <m:fPr>
              <m:ctrlPr>
                <w:rPr>
                  <w:rFonts w:hint="eastAsia" w:ascii="Cambria Math" w:hAnsi="Cambria Math" w:eastAsia="仿宋" w:cs="仿宋"/>
                  <w:i/>
                  <w:sz w:val="24"/>
                  <w:szCs w:val="24"/>
                </w:rPr>
              </m:ctrlPr>
            </m:fPr>
            <m:num>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ij</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r>
                <m:rPr>
                  <m:sty m:val="p"/>
                </m:rPr>
                <w:rPr>
                  <w:rFonts w:hint="eastAsia" w:ascii="Cambria Math" w:hAnsi="Cambria Math" w:eastAsia="仿宋" w:cs="仿宋"/>
                  <w:sz w:val="24"/>
                  <w:szCs w:val="24"/>
                </w:rPr>
                <m:t>min⁡</m:t>
              </m:r>
              <m:r>
                <m:rPr/>
                <w:rPr>
                  <w:rFonts w:hint="eastAsia" w:ascii="Cambria Math" w:hAnsi="Cambria Math" w:eastAsia="仿宋" w:cs="仿宋"/>
                  <w:sz w:val="24"/>
                  <w:szCs w:val="24"/>
                </w:rPr>
                <m:t>(</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ctrlPr>
                <w:rPr>
                  <w:rFonts w:hint="eastAsia" w:ascii="Cambria Math" w:hAnsi="Cambria Math" w:eastAsia="仿宋" w:cs="仿宋"/>
                  <w:i/>
                  <w:sz w:val="24"/>
                  <w:szCs w:val="24"/>
                </w:rPr>
              </m:ctrlPr>
            </m:num>
            <m:den>
              <m:func>
                <m:funcPr>
                  <m:ctrlPr>
                    <w:rPr>
                      <w:rFonts w:hint="eastAsia" w:ascii="Cambria Math" w:hAnsi="Cambria Math" w:eastAsia="仿宋" w:cs="仿宋"/>
                      <w:sz w:val="24"/>
                      <w:szCs w:val="24"/>
                    </w:rPr>
                  </m:ctrlPr>
                </m:funcPr>
                <m:fName>
                  <m:r>
                    <m:rPr>
                      <m:sty m:val="p"/>
                    </m:rPr>
                    <w:rPr>
                      <w:rFonts w:hint="eastAsia" w:ascii="Cambria Math" w:hAnsi="Cambria Math" w:eastAsia="仿宋" w:cs="仿宋"/>
                      <w:sz w:val="24"/>
                      <w:szCs w:val="24"/>
                    </w:rPr>
                    <m:t>max</m:t>
                  </m:r>
                  <m:ctrlPr>
                    <w:rPr>
                      <w:rFonts w:hint="eastAsia" w:ascii="Cambria Math" w:hAnsi="Cambria Math" w:eastAsia="仿宋" w:cs="仿宋"/>
                      <w:sz w:val="24"/>
                      <w:szCs w:val="24"/>
                    </w:rPr>
                  </m:ctrlPr>
                </m:fName>
                <m:e>
                  <m:d>
                    <m:dPr>
                      <m:ctrlPr>
                        <w:rPr>
                          <w:rFonts w:hint="eastAsia" w:ascii="Cambria Math" w:hAnsi="Cambria Math" w:eastAsia="仿宋" w:cs="仿宋"/>
                          <w:i/>
                          <w:sz w:val="24"/>
                          <w:szCs w:val="24"/>
                        </w:rPr>
                      </m:ctrlPr>
                    </m:dPr>
                    <m:e>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m:t>
                          </m:r>
                          <m:ctrlPr>
                            <w:rPr>
                              <w:rFonts w:hint="eastAsia" w:ascii="Cambria Math" w:hAnsi="Cambria Math" w:eastAsia="仿宋" w:cs="仿宋"/>
                              <w:i/>
                              <w:sz w:val="24"/>
                              <w:szCs w:val="24"/>
                            </w:rPr>
                          </m:ctrlPr>
                        </m:sub>
                      </m:sSub>
                      <m:ctrlPr>
                        <w:rPr>
                          <w:rFonts w:hint="eastAsia" w:ascii="Cambria Math" w:hAnsi="Cambria Math" w:eastAsia="仿宋" w:cs="仿宋"/>
                          <w:i/>
                          <w:sz w:val="24"/>
                          <w:szCs w:val="24"/>
                        </w:rPr>
                      </m:ctrlPr>
                    </m:e>
                  </m:d>
                  <m:ctrlPr>
                    <w:rPr>
                      <w:rFonts w:hint="eastAsia" w:ascii="Cambria Math" w:hAnsi="Cambria Math" w:eastAsia="仿宋" w:cs="仿宋"/>
                      <w:sz w:val="24"/>
                      <w:szCs w:val="24"/>
                    </w:rPr>
                  </m:ctrlPr>
                </m:e>
              </m:func>
              <m:r>
                <m:rPr/>
                <w:rPr>
                  <w:rFonts w:hint="eastAsia" w:ascii="Cambria Math" w:hAnsi="Cambria Math" w:eastAsia="仿宋" w:cs="仿宋"/>
                  <w:sz w:val="24"/>
                  <w:szCs w:val="24"/>
                </w:rPr>
                <m:t>−</m:t>
              </m:r>
              <m:r>
                <m:rPr>
                  <m:sty m:val="p"/>
                </m:rPr>
                <w:rPr>
                  <w:rFonts w:hint="eastAsia" w:ascii="Cambria Math" w:hAnsi="Cambria Math" w:eastAsia="仿宋" w:cs="仿宋"/>
                  <w:sz w:val="24"/>
                  <w:szCs w:val="24"/>
                </w:rPr>
                <m:t>min⁡</m:t>
              </m:r>
              <m:r>
                <m:rPr/>
                <w:rPr>
                  <w:rFonts w:hint="eastAsia" w:ascii="Cambria Math" w:hAnsi="Cambria Math" w:eastAsia="仿宋" w:cs="仿宋"/>
                  <w:sz w:val="24"/>
                  <w:szCs w:val="24"/>
                </w:rPr>
                <m:t>(</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X</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ctrlPr>
                <w:rPr>
                  <w:rFonts w:hint="eastAsia" w:ascii="Cambria Math" w:hAnsi="Cambria Math" w:eastAsia="仿宋" w:cs="仿宋"/>
                  <w:i/>
                  <w:sz w:val="24"/>
                  <w:szCs w:val="24"/>
                </w:rPr>
              </m:ctrlPr>
            </m:den>
          </m:f>
        </m:oMath>
      </m:oMathPara>
    </w:p>
    <w:p w14:paraId="21B371D5">
      <w:pPr>
        <w:keepNext w:val="0"/>
        <w:keepLines w:val="0"/>
        <w:pageBreakBefore w:val="0"/>
        <w:kinsoku/>
        <w:wordWrap/>
        <w:overflowPunct/>
        <w:topLinePunct w:val="0"/>
        <w:autoSpaceDE w:val="0"/>
        <w:autoSpaceDN w:val="0"/>
        <w:bidi w:val="0"/>
        <w:spacing w:line="360" w:lineRule="auto"/>
        <w:ind w:left="0" w:firstLine="480" w:firstLineChars="200"/>
        <w:rPr>
          <w:rFonts w:hint="eastAsia" w:ascii="仿宋" w:hAnsi="仿宋" w:eastAsia="仿宋" w:cs="仿宋"/>
          <w:b/>
          <w:bCs/>
          <w:sz w:val="24"/>
          <w:szCs w:val="24"/>
        </w:rPr>
      </w:pPr>
      <w:r>
        <w:rPr>
          <w:rFonts w:hint="eastAsia" w:ascii="仿宋" w:hAnsi="仿宋" w:eastAsia="仿宋" w:cs="仿宋"/>
          <w:sz w:val="24"/>
          <w:szCs w:val="24"/>
        </w:rPr>
        <w:t>注：参与评价的各项指标有值大优、值小优两种类型，数据归一化时，需要采用不同的方法。</w:t>
      </w:r>
    </w:p>
    <w:p w14:paraId="10171E4F">
      <w:pPr>
        <w:keepNext w:val="0"/>
        <w:keepLines w:val="0"/>
        <w:pageBreakBefore w:val="0"/>
        <w:kinsoku/>
        <w:wordWrap/>
        <w:overflowPunct/>
        <w:topLinePunct w:val="0"/>
        <w:autoSpaceDE w:val="0"/>
        <w:autoSpaceDN w:val="0"/>
        <w:bidi w:val="0"/>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    一组数据的信息熵</w:t>
      </w:r>
      <m:oMath>
        <m:sSub>
          <m:sSubPr>
            <m:ctrlPr>
              <w:rPr>
                <w:rFonts w:hint="eastAsia" w:ascii="Cambria Math" w:hAnsi="Cambria Math" w:eastAsia="仿宋" w:cs="仿宋"/>
                <w:sz w:val="24"/>
                <w:szCs w:val="24"/>
              </w:rPr>
            </m:ctrlPr>
          </m:sSubPr>
          <m:e>
            <m:r>
              <m:rPr/>
              <w:rPr>
                <w:rFonts w:hint="eastAsia" w:ascii="Cambria Math" w:hAnsi="Cambria Math" w:eastAsia="仿宋" w:cs="仿宋"/>
                <w:sz w:val="24"/>
                <w:szCs w:val="24"/>
              </w:rPr>
              <m:t>E</m:t>
            </m:r>
            <m:ctrlPr>
              <w:rPr>
                <w:rFonts w:hint="eastAsia" w:ascii="Cambria Math" w:hAnsi="Cambria Math" w:eastAsia="仿宋" w:cs="仿宋"/>
                <w:sz w:val="24"/>
                <w:szCs w:val="24"/>
              </w:rPr>
            </m:ctrlPr>
          </m:e>
          <m:sub>
            <m:r>
              <m:rPr/>
              <w:rPr>
                <w:rFonts w:hint="eastAsia" w:ascii="Cambria Math" w:hAnsi="Cambria Math" w:eastAsia="仿宋" w:cs="仿宋"/>
                <w:sz w:val="24"/>
                <w:szCs w:val="24"/>
              </w:rPr>
              <m:t>j</m:t>
            </m:r>
            <m:ctrlPr>
              <w:rPr>
                <w:rFonts w:hint="eastAsia" w:ascii="Cambria Math" w:hAnsi="Cambria Math" w:eastAsia="仿宋" w:cs="仿宋"/>
                <w:sz w:val="24"/>
                <w:szCs w:val="24"/>
              </w:rPr>
            </m:ctrlPr>
          </m:sub>
        </m:sSub>
        <m:r>
          <m:rPr/>
          <w:rPr>
            <w:rFonts w:hint="eastAsia" w:ascii="Cambria Math" w:hAnsi="Cambria Math" w:eastAsia="仿宋" w:cs="仿宋"/>
            <w:sz w:val="24"/>
            <w:szCs w:val="24"/>
          </w:rPr>
          <m:t>=−</m:t>
        </m:r>
        <m:f>
          <m:fPr>
            <m:ctrlPr>
              <w:rPr>
                <w:rFonts w:hint="eastAsia" w:ascii="Cambria Math" w:hAnsi="Cambria Math" w:eastAsia="仿宋" w:cs="仿宋"/>
                <w:i/>
                <w:sz w:val="24"/>
                <w:szCs w:val="24"/>
              </w:rPr>
            </m:ctrlPr>
          </m:fPr>
          <m:num>
            <m:r>
              <m:rPr/>
              <w:rPr>
                <w:rFonts w:hint="eastAsia" w:ascii="Cambria Math" w:hAnsi="Cambria Math" w:eastAsia="仿宋" w:cs="仿宋"/>
                <w:sz w:val="24"/>
                <w:szCs w:val="24"/>
              </w:rPr>
              <m:t>1</m:t>
            </m:r>
            <m:ctrlPr>
              <w:rPr>
                <w:rFonts w:hint="eastAsia" w:ascii="Cambria Math" w:hAnsi="Cambria Math" w:eastAsia="仿宋" w:cs="仿宋"/>
                <w:i/>
                <w:sz w:val="24"/>
                <w:szCs w:val="24"/>
              </w:rPr>
            </m:ctrlPr>
          </m:num>
          <m:den>
            <m:r>
              <m:rPr>
                <m:sty m:val="p"/>
              </m:rPr>
              <w:rPr>
                <w:rFonts w:hint="eastAsia" w:ascii="Cambria Math" w:hAnsi="Cambria Math" w:eastAsia="仿宋" w:cs="仿宋"/>
                <w:sz w:val="24"/>
                <w:szCs w:val="24"/>
              </w:rPr>
              <m:t>ln⁡</m:t>
            </m:r>
            <m:r>
              <m:rPr/>
              <w:rPr>
                <w:rFonts w:hint="eastAsia" w:ascii="Cambria Math" w:hAnsi="Cambria Math" w:eastAsia="仿宋" w:cs="仿宋"/>
                <w:sz w:val="24"/>
                <w:szCs w:val="24"/>
              </w:rPr>
              <m:t>(n)</m:t>
            </m:r>
            <m:ctrlPr>
              <w:rPr>
                <w:rFonts w:hint="eastAsia" w:ascii="Cambria Math" w:hAnsi="Cambria Math" w:eastAsia="仿宋" w:cs="仿宋"/>
                <w:i/>
                <w:sz w:val="24"/>
                <w:szCs w:val="24"/>
              </w:rPr>
            </m:ctrlPr>
          </m:den>
        </m:f>
        <m:nary>
          <m:naryPr>
            <m:chr m:val="∑"/>
            <m:limLoc m:val="undOvr"/>
            <m:ctrlPr>
              <w:rPr>
                <w:rFonts w:hint="eastAsia" w:ascii="Cambria Math" w:hAnsi="Cambria Math" w:eastAsia="仿宋" w:cs="仿宋"/>
                <w:i/>
                <w:sz w:val="24"/>
                <w:szCs w:val="24"/>
              </w:rPr>
            </m:ctrlPr>
          </m:naryPr>
          <m:sub>
            <m:r>
              <m:rPr/>
              <w:rPr>
                <w:rFonts w:hint="eastAsia" w:ascii="Cambria Math" w:hAnsi="Cambria Math" w:eastAsia="仿宋" w:cs="仿宋"/>
                <w:sz w:val="24"/>
                <w:szCs w:val="24"/>
              </w:rPr>
              <m:t>i=1</m:t>
            </m:r>
            <m:ctrlPr>
              <w:rPr>
                <w:rFonts w:hint="eastAsia" w:ascii="Cambria Math" w:hAnsi="Cambria Math" w:eastAsia="仿宋" w:cs="仿宋"/>
                <w:i/>
                <w:sz w:val="24"/>
                <w:szCs w:val="24"/>
              </w:rPr>
            </m:ctrlPr>
          </m:sub>
          <m:sup>
            <m:r>
              <m:rPr/>
              <w:rPr>
                <w:rFonts w:hint="eastAsia" w:ascii="Cambria Math" w:hAnsi="Cambria Math" w:eastAsia="仿宋" w:cs="仿宋"/>
                <w:sz w:val="24"/>
                <w:szCs w:val="24"/>
              </w:rPr>
              <m:t>n</m:t>
            </m:r>
            <m:ctrlPr>
              <w:rPr>
                <w:rFonts w:hint="eastAsia" w:ascii="Cambria Math" w:hAnsi="Cambria Math" w:eastAsia="仿宋" w:cs="仿宋"/>
                <w:i/>
                <w:sz w:val="24"/>
                <w:szCs w:val="24"/>
              </w:rPr>
            </m:ctrlPr>
          </m:sup>
          <m:e>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p</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ij</m:t>
                </m:r>
                <m:ctrlPr>
                  <w:rPr>
                    <w:rFonts w:hint="eastAsia" w:ascii="Cambria Math" w:hAnsi="Cambria Math" w:eastAsia="仿宋" w:cs="仿宋"/>
                    <w:i/>
                    <w:sz w:val="24"/>
                    <w:szCs w:val="24"/>
                  </w:rPr>
                </m:ctrlPr>
              </m:sub>
            </m:sSub>
            <m:r>
              <m:rPr>
                <m:sty m:val="p"/>
              </m:rPr>
              <w:rPr>
                <w:rFonts w:hint="eastAsia" w:ascii="Cambria Math" w:hAnsi="Cambria Math" w:eastAsia="仿宋" w:cs="仿宋"/>
                <w:sz w:val="24"/>
                <w:szCs w:val="24"/>
              </w:rPr>
              <m:t>ln⁡</m:t>
            </m:r>
            <m:r>
              <m:rPr/>
              <w:rPr>
                <w:rFonts w:hint="eastAsia" w:ascii="Cambria Math" w:hAnsi="Cambria Math" w:eastAsia="仿宋" w:cs="仿宋"/>
                <w:sz w:val="24"/>
                <w:szCs w:val="24"/>
              </w:rPr>
              <m:t>(</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p</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ij</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ctrlPr>
              <w:rPr>
                <w:rFonts w:hint="eastAsia" w:ascii="Cambria Math" w:hAnsi="Cambria Math" w:eastAsia="仿宋" w:cs="仿宋"/>
                <w:i/>
                <w:sz w:val="24"/>
                <w:szCs w:val="24"/>
              </w:rPr>
            </m:ctrlPr>
          </m:e>
        </m:nary>
      </m:oMath>
      <w:r>
        <w:rPr>
          <w:rFonts w:hint="eastAsia" w:ascii="仿宋" w:hAnsi="仿宋" w:eastAsia="仿宋" w:cs="仿宋"/>
          <w:sz w:val="24"/>
          <w:szCs w:val="24"/>
        </w:rPr>
        <w:t>。其中</w:t>
      </w:r>
      <m:oMath>
        <m:sSub>
          <m:sSubPr>
            <m:ctrlPr>
              <w:rPr>
                <w:rFonts w:hint="eastAsia" w:ascii="Cambria Math" w:hAnsi="Cambria Math" w:eastAsia="仿宋" w:cs="仿宋"/>
                <w:sz w:val="24"/>
                <w:szCs w:val="24"/>
              </w:rPr>
            </m:ctrlPr>
          </m:sSubPr>
          <m:e>
            <m:r>
              <m:rPr/>
              <w:rPr>
                <w:rFonts w:hint="eastAsia" w:ascii="Cambria Math" w:hAnsi="Cambria Math" w:eastAsia="仿宋" w:cs="仿宋"/>
                <w:sz w:val="24"/>
                <w:szCs w:val="24"/>
              </w:rPr>
              <m:t>p</m:t>
            </m:r>
            <m:ctrlPr>
              <w:rPr>
                <w:rFonts w:hint="eastAsia" w:ascii="Cambria Math" w:hAnsi="Cambria Math" w:eastAsia="仿宋" w:cs="仿宋"/>
                <w:sz w:val="24"/>
                <w:szCs w:val="24"/>
              </w:rPr>
            </m:ctrlPr>
          </m:e>
          <m:sub>
            <m:r>
              <m:rPr/>
              <w:rPr>
                <w:rFonts w:hint="eastAsia" w:ascii="Cambria Math" w:hAnsi="Cambria Math" w:eastAsia="仿宋" w:cs="仿宋"/>
                <w:sz w:val="24"/>
                <w:szCs w:val="24"/>
              </w:rPr>
              <m:t>ij</m:t>
            </m:r>
            <m:ctrlPr>
              <w:rPr>
                <w:rFonts w:hint="eastAsia" w:ascii="Cambria Math" w:hAnsi="Cambria Math" w:eastAsia="仿宋" w:cs="仿宋"/>
                <w:sz w:val="24"/>
                <w:szCs w:val="24"/>
              </w:rPr>
            </m:ctrlPr>
          </m:sub>
        </m:sSub>
        <m:r>
          <m:rPr/>
          <w:rPr>
            <w:rFonts w:hint="eastAsia" w:ascii="Cambria Math" w:hAnsi="Cambria Math" w:eastAsia="仿宋" w:cs="仿宋"/>
            <w:sz w:val="24"/>
            <w:szCs w:val="24"/>
          </w:rPr>
          <m:t>=</m:t>
        </m:r>
        <m:f>
          <m:fPr>
            <m:ctrlPr>
              <w:rPr>
                <w:rFonts w:hint="eastAsia" w:ascii="Cambria Math" w:hAnsi="Cambria Math" w:eastAsia="仿宋" w:cs="仿宋"/>
                <w:i/>
                <w:sz w:val="24"/>
                <w:szCs w:val="24"/>
              </w:rPr>
            </m:ctrlPr>
          </m:fPr>
          <m:num>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Y</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ij</m:t>
                </m:r>
                <m:ctrlPr>
                  <w:rPr>
                    <w:rFonts w:hint="eastAsia" w:ascii="Cambria Math" w:hAnsi="Cambria Math" w:eastAsia="仿宋" w:cs="仿宋"/>
                    <w:i/>
                    <w:sz w:val="24"/>
                    <w:szCs w:val="24"/>
                  </w:rPr>
                </m:ctrlPr>
              </m:sub>
            </m:sSub>
            <m:ctrlPr>
              <w:rPr>
                <w:rFonts w:hint="eastAsia" w:ascii="Cambria Math" w:hAnsi="Cambria Math" w:eastAsia="仿宋" w:cs="仿宋"/>
                <w:i/>
                <w:sz w:val="24"/>
                <w:szCs w:val="24"/>
              </w:rPr>
            </m:ctrlPr>
          </m:num>
          <m:den>
            <m:nary>
              <m:naryPr>
                <m:chr m:val="∑"/>
                <m:limLoc m:val="subSup"/>
                <m:ctrlPr>
                  <w:rPr>
                    <w:rFonts w:hint="eastAsia" w:ascii="Cambria Math" w:hAnsi="Cambria Math" w:eastAsia="仿宋" w:cs="仿宋"/>
                    <w:i/>
                    <w:sz w:val="24"/>
                    <w:szCs w:val="24"/>
                  </w:rPr>
                </m:ctrlPr>
              </m:naryPr>
              <m:sub>
                <m:r>
                  <m:rPr/>
                  <w:rPr>
                    <w:rFonts w:hint="eastAsia" w:ascii="Cambria Math" w:hAnsi="Cambria Math" w:eastAsia="仿宋" w:cs="仿宋"/>
                    <w:sz w:val="24"/>
                    <w:szCs w:val="24"/>
                  </w:rPr>
                  <m:t>i=1</m:t>
                </m:r>
                <m:ctrlPr>
                  <w:rPr>
                    <w:rFonts w:hint="eastAsia" w:ascii="Cambria Math" w:hAnsi="Cambria Math" w:eastAsia="仿宋" w:cs="仿宋"/>
                    <w:i/>
                    <w:sz w:val="24"/>
                    <w:szCs w:val="24"/>
                  </w:rPr>
                </m:ctrlPr>
              </m:sub>
              <m:sup>
                <m:r>
                  <m:rPr/>
                  <w:rPr>
                    <w:rFonts w:hint="eastAsia" w:ascii="Cambria Math" w:hAnsi="Cambria Math" w:eastAsia="仿宋" w:cs="仿宋"/>
                    <w:sz w:val="24"/>
                    <w:szCs w:val="24"/>
                  </w:rPr>
                  <m:t>n</m:t>
                </m:r>
                <m:ctrlPr>
                  <w:rPr>
                    <w:rFonts w:hint="eastAsia" w:ascii="Cambria Math" w:hAnsi="Cambria Math" w:eastAsia="仿宋" w:cs="仿宋"/>
                    <w:i/>
                    <w:sz w:val="24"/>
                    <w:szCs w:val="24"/>
                  </w:rPr>
                </m:ctrlPr>
              </m:sup>
              <m:e>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Y</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ij</m:t>
                    </m:r>
                    <m:ctrlPr>
                      <w:rPr>
                        <w:rFonts w:hint="eastAsia" w:ascii="Cambria Math" w:hAnsi="Cambria Math" w:eastAsia="仿宋" w:cs="仿宋"/>
                        <w:i/>
                        <w:sz w:val="24"/>
                        <w:szCs w:val="24"/>
                      </w:rPr>
                    </m:ctrlPr>
                  </m:sub>
                </m:sSub>
                <m:ctrlPr>
                  <w:rPr>
                    <w:rFonts w:hint="eastAsia" w:ascii="Cambria Math" w:hAnsi="Cambria Math" w:eastAsia="仿宋" w:cs="仿宋"/>
                    <w:i/>
                    <w:sz w:val="24"/>
                    <w:szCs w:val="24"/>
                  </w:rPr>
                </m:ctrlPr>
              </m:e>
            </m:nary>
            <m:ctrlPr>
              <w:rPr>
                <w:rFonts w:hint="eastAsia" w:ascii="Cambria Math" w:hAnsi="Cambria Math" w:eastAsia="仿宋" w:cs="仿宋"/>
                <w:i/>
                <w:sz w:val="24"/>
                <w:szCs w:val="24"/>
              </w:rPr>
            </m:ctrlPr>
          </m:den>
        </m:f>
      </m:oMath>
      <w:r>
        <w:rPr>
          <w:rFonts w:hint="eastAsia" w:ascii="仿宋" w:hAnsi="仿宋" w:eastAsia="仿宋" w:cs="仿宋"/>
          <w:sz w:val="24"/>
          <w:szCs w:val="24"/>
        </w:rPr>
        <w:t>，如果</w:t>
      </w:r>
      <m:oMath>
        <m:sSub>
          <m:sSubPr>
            <m:ctrlPr>
              <w:rPr>
                <w:rFonts w:hint="eastAsia" w:ascii="Cambria Math" w:hAnsi="Cambria Math" w:eastAsia="仿宋" w:cs="仿宋"/>
                <w:i/>
                <w:color w:val="000000"/>
                <w:sz w:val="24"/>
                <w:szCs w:val="24"/>
              </w:rPr>
            </m:ctrlPr>
          </m:sSubPr>
          <m:e>
            <m:r>
              <m:rPr/>
              <w:rPr>
                <w:rFonts w:hint="eastAsia" w:ascii="Cambria Math" w:hAnsi="Cambria Math" w:eastAsia="仿宋" w:cs="仿宋"/>
                <w:color w:val="000000"/>
                <w:sz w:val="24"/>
                <w:szCs w:val="24"/>
              </w:rPr>
              <m:t>p</m:t>
            </m:r>
            <m:ctrlPr>
              <w:rPr>
                <w:rFonts w:hint="eastAsia" w:ascii="Cambria Math" w:hAnsi="Cambria Math" w:eastAsia="仿宋" w:cs="仿宋"/>
                <w:i/>
                <w:color w:val="000000"/>
                <w:sz w:val="24"/>
                <w:szCs w:val="24"/>
              </w:rPr>
            </m:ctrlPr>
          </m:e>
          <m:sub>
            <m:r>
              <m:rPr/>
              <w:rPr>
                <w:rFonts w:hint="eastAsia" w:ascii="Cambria Math" w:hAnsi="Cambria Math" w:eastAsia="仿宋" w:cs="仿宋"/>
                <w:color w:val="000000"/>
                <w:sz w:val="24"/>
                <w:szCs w:val="24"/>
              </w:rPr>
              <m:t>ij</m:t>
            </m:r>
            <m:ctrlPr>
              <w:rPr>
                <w:rFonts w:hint="eastAsia" w:ascii="Cambria Math" w:hAnsi="Cambria Math" w:eastAsia="仿宋" w:cs="仿宋"/>
                <w:i/>
                <w:color w:val="000000"/>
                <w:sz w:val="24"/>
                <w:szCs w:val="24"/>
              </w:rPr>
            </m:ctrlPr>
          </m:sub>
        </m:sSub>
        <m:r>
          <m:rPr/>
          <w:rPr>
            <w:rFonts w:hint="eastAsia" w:ascii="Cambria Math" w:hAnsi="Cambria Math" w:eastAsia="仿宋" w:cs="仿宋"/>
            <w:color w:val="000000"/>
            <w:sz w:val="24"/>
            <w:szCs w:val="24"/>
          </w:rPr>
          <m:t>=0</m:t>
        </m:r>
      </m:oMath>
      <w:r>
        <w:rPr>
          <w:rFonts w:hint="eastAsia" w:ascii="仿宋" w:hAnsi="仿宋" w:eastAsia="仿宋" w:cs="仿宋"/>
          <w:sz w:val="24"/>
          <w:szCs w:val="24"/>
        </w:rPr>
        <w:t>，则定义</w:t>
      </w:r>
      <m:oMath>
        <m:func>
          <m:funcPr>
            <m:ctrlPr>
              <w:rPr>
                <w:rFonts w:hint="eastAsia" w:ascii="Cambria Math" w:hAnsi="Cambria Math" w:eastAsia="仿宋" w:cs="仿宋"/>
                <w:sz w:val="24"/>
                <w:szCs w:val="24"/>
              </w:rPr>
            </m:ctrlPr>
          </m:funcPr>
          <m:fName>
            <m:limLow>
              <m:limLowPr>
                <m:ctrlPr>
                  <w:rPr>
                    <w:rFonts w:hint="eastAsia" w:ascii="Cambria Math" w:hAnsi="Cambria Math" w:eastAsia="仿宋" w:cs="仿宋"/>
                    <w:sz w:val="24"/>
                    <w:szCs w:val="24"/>
                  </w:rPr>
                </m:ctrlPr>
              </m:limLowPr>
              <m:e>
                <m:r>
                  <m:rPr>
                    <m:sty m:val="p"/>
                  </m:rPr>
                  <w:rPr>
                    <w:rFonts w:hint="eastAsia" w:ascii="Cambria Math" w:hAnsi="Cambria Math" w:eastAsia="仿宋" w:cs="仿宋"/>
                    <w:sz w:val="24"/>
                    <w:szCs w:val="24"/>
                  </w:rPr>
                  <m:t>lim</m:t>
                </m:r>
                <m:ctrlPr>
                  <w:rPr>
                    <w:rFonts w:hint="eastAsia" w:ascii="Cambria Math" w:hAnsi="Cambria Math" w:eastAsia="仿宋" w:cs="仿宋"/>
                    <w:sz w:val="24"/>
                    <w:szCs w:val="24"/>
                  </w:rPr>
                </m:ctrlPr>
              </m:e>
              <m:lim>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p</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ij</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→0</m:t>
                </m:r>
                <m:ctrlPr>
                  <w:rPr>
                    <w:rFonts w:hint="eastAsia" w:ascii="Cambria Math" w:hAnsi="Cambria Math" w:eastAsia="仿宋" w:cs="仿宋"/>
                    <w:sz w:val="24"/>
                    <w:szCs w:val="24"/>
                  </w:rPr>
                </m:ctrlPr>
              </m:lim>
            </m:limLow>
            <m:ctrlPr>
              <w:rPr>
                <w:rFonts w:hint="eastAsia" w:ascii="Cambria Math" w:hAnsi="Cambria Math" w:eastAsia="仿宋" w:cs="仿宋"/>
                <w:sz w:val="24"/>
                <w:szCs w:val="24"/>
              </w:rPr>
            </m:ctrlPr>
          </m:fName>
          <m:e>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p</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ij</m:t>
                </m:r>
                <m:ctrlPr>
                  <w:rPr>
                    <w:rFonts w:hint="eastAsia" w:ascii="Cambria Math" w:hAnsi="Cambria Math" w:eastAsia="仿宋" w:cs="仿宋"/>
                    <w:i/>
                    <w:sz w:val="24"/>
                    <w:szCs w:val="24"/>
                  </w:rPr>
                </m:ctrlPr>
              </m:sub>
            </m:sSub>
            <m:r>
              <m:rPr>
                <m:sty m:val="p"/>
              </m:rPr>
              <w:rPr>
                <w:rFonts w:hint="eastAsia" w:ascii="Cambria Math" w:hAnsi="Cambria Math" w:eastAsia="仿宋" w:cs="仿宋"/>
                <w:sz w:val="24"/>
                <w:szCs w:val="24"/>
              </w:rPr>
              <m:t>ln⁡</m:t>
            </m:r>
            <m:r>
              <m:rPr/>
              <w:rPr>
                <w:rFonts w:hint="eastAsia" w:ascii="Cambria Math" w:hAnsi="Cambria Math" w:eastAsia="仿宋" w:cs="仿宋"/>
                <w:sz w:val="24"/>
                <w:szCs w:val="24"/>
              </w:rPr>
              <m:t>(</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p</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ij</m:t>
                </m:r>
                <m:ctrlPr>
                  <w:rPr>
                    <w:rFonts w:hint="eastAsia" w:ascii="Cambria Math" w:hAnsi="Cambria Math" w:eastAsia="仿宋" w:cs="仿宋"/>
                    <w:i/>
                    <w:sz w:val="24"/>
                    <w:szCs w:val="24"/>
                  </w:rPr>
                </m:ctrlPr>
              </m:sub>
            </m:sSub>
            <m:r>
              <m:rPr/>
              <w:rPr>
                <w:rFonts w:hint="eastAsia" w:ascii="Cambria Math" w:hAnsi="Cambria Math" w:eastAsia="仿宋" w:cs="仿宋"/>
                <w:sz w:val="24"/>
                <w:szCs w:val="24"/>
              </w:rPr>
              <m:t>)</m:t>
            </m:r>
            <m:ctrlPr>
              <w:rPr>
                <w:rFonts w:hint="eastAsia" w:ascii="Cambria Math" w:hAnsi="Cambria Math" w:eastAsia="仿宋" w:cs="仿宋"/>
                <w:sz w:val="24"/>
                <w:szCs w:val="24"/>
              </w:rPr>
            </m:ctrlPr>
          </m:e>
        </m:func>
        <m:r>
          <m:rPr/>
          <w:rPr>
            <w:rFonts w:hint="eastAsia" w:ascii="Cambria Math" w:hAnsi="Cambria Math" w:eastAsia="仿宋" w:cs="仿宋"/>
            <w:sz w:val="24"/>
            <w:szCs w:val="24"/>
          </w:rPr>
          <m:t>=0</m:t>
        </m:r>
      </m:oMath>
      <w:r>
        <w:rPr>
          <w:rFonts w:hint="eastAsia" w:ascii="仿宋" w:hAnsi="仿宋" w:eastAsia="仿宋" w:cs="仿宋"/>
          <w:sz w:val="24"/>
          <w:szCs w:val="24"/>
        </w:rPr>
        <w:t>。</w:t>
      </w:r>
    </w:p>
    <w:p w14:paraId="6ED53C12">
      <w:pPr>
        <w:keepNext w:val="0"/>
        <w:keepLines w:val="0"/>
        <w:pageBreakBefore w:val="0"/>
        <w:kinsoku/>
        <w:wordWrap/>
        <w:overflowPunct/>
        <w:topLinePunct w:val="0"/>
        <w:bidi w:val="0"/>
        <w:spacing w:line="360" w:lineRule="auto"/>
        <w:ind w:left="0"/>
        <w:rPr>
          <w:rFonts w:hint="eastAsia" w:ascii="仿宋" w:hAnsi="仿宋" w:eastAsia="仿宋" w:cs="仿宋"/>
          <w:sz w:val="24"/>
          <w:szCs w:val="24"/>
        </w:rPr>
      </w:pPr>
      <w:r>
        <w:rPr>
          <w:rFonts w:hint="eastAsia" w:ascii="仿宋" w:hAnsi="仿宋" w:eastAsia="仿宋" w:cs="仿宋"/>
          <w:sz w:val="24"/>
          <w:szCs w:val="24"/>
        </w:rPr>
        <w:t>    根据信息熵的计算公式，计算出各个指标的信息熵为</w:t>
      </w:r>
      <m:oMath>
        <m:sSub>
          <m:sSubPr>
            <m:ctrlPr>
              <w:rPr>
                <w:rFonts w:hint="eastAsia" w:ascii="Cambria Math" w:hAnsi="Cambria Math" w:eastAsia="仿宋" w:cs="仿宋"/>
                <w:sz w:val="24"/>
                <w:szCs w:val="24"/>
              </w:rPr>
            </m:ctrlPr>
          </m:sSubPr>
          <m:e>
            <m:r>
              <m:rPr>
                <m:sty m:val="p"/>
              </m:rPr>
              <w:rPr>
                <w:rFonts w:hint="eastAsia" w:ascii="Cambria Math" w:hAnsi="Cambria Math" w:eastAsia="仿宋" w:cs="仿宋"/>
                <w:sz w:val="24"/>
                <w:szCs w:val="24"/>
              </w:rPr>
              <m:t>E</m:t>
            </m:r>
            <m:ctrlPr>
              <w:rPr>
                <w:rFonts w:hint="eastAsia" w:ascii="Cambria Math" w:hAnsi="Cambria Math" w:eastAsia="仿宋" w:cs="仿宋"/>
                <w:sz w:val="24"/>
                <w:szCs w:val="24"/>
              </w:rPr>
            </m:ctrlPr>
          </m:e>
          <m:sub>
            <m:r>
              <m:rPr>
                <m:sty m:val="p"/>
              </m:rPr>
              <w:rPr>
                <w:rFonts w:hint="eastAsia" w:ascii="Cambria Math" w:hAnsi="Cambria Math" w:eastAsia="仿宋" w:cs="仿宋"/>
                <w:sz w:val="24"/>
                <w:szCs w:val="24"/>
              </w:rPr>
              <m:t>1</m:t>
            </m:r>
            <m:ctrlPr>
              <w:rPr>
                <w:rFonts w:hint="eastAsia" w:ascii="Cambria Math" w:hAnsi="Cambria Math" w:eastAsia="仿宋" w:cs="仿宋"/>
                <w:sz w:val="24"/>
                <w:szCs w:val="24"/>
              </w:rPr>
            </m:ctrlPr>
          </m:sub>
        </m:sSub>
        <m:r>
          <m:rPr>
            <m:sty m:val="p"/>
          </m:rPr>
          <w:rPr>
            <w:rFonts w:hint="eastAsia" w:ascii="Cambria Math" w:hAnsi="Cambria Math" w:eastAsia="仿宋" w:cs="仿宋"/>
            <w:sz w:val="24"/>
            <w:szCs w:val="24"/>
          </w:rPr>
          <m:t>,</m:t>
        </m:r>
        <m:sSub>
          <m:sSubPr>
            <m:ctrlPr>
              <w:rPr>
                <w:rFonts w:hint="eastAsia" w:ascii="Cambria Math" w:hAnsi="Cambria Math" w:eastAsia="仿宋" w:cs="仿宋"/>
                <w:sz w:val="24"/>
                <w:szCs w:val="24"/>
              </w:rPr>
            </m:ctrlPr>
          </m:sSubPr>
          <m:e>
            <m:r>
              <m:rPr>
                <m:sty m:val="p"/>
              </m:rPr>
              <w:rPr>
                <w:rFonts w:hint="eastAsia" w:ascii="Cambria Math" w:hAnsi="Cambria Math" w:eastAsia="仿宋" w:cs="仿宋"/>
                <w:sz w:val="24"/>
                <w:szCs w:val="24"/>
              </w:rPr>
              <m:t>E</m:t>
            </m:r>
            <m:ctrlPr>
              <w:rPr>
                <w:rFonts w:hint="eastAsia" w:ascii="Cambria Math" w:hAnsi="Cambria Math" w:eastAsia="仿宋" w:cs="仿宋"/>
                <w:sz w:val="24"/>
                <w:szCs w:val="24"/>
              </w:rPr>
            </m:ctrlPr>
          </m:e>
          <m:sub>
            <m:r>
              <m:rPr>
                <m:sty m:val="p"/>
              </m:rPr>
              <w:rPr>
                <w:rFonts w:hint="eastAsia" w:ascii="Cambria Math" w:hAnsi="Cambria Math" w:eastAsia="仿宋" w:cs="仿宋"/>
                <w:sz w:val="24"/>
                <w:szCs w:val="24"/>
              </w:rPr>
              <m:t>2</m:t>
            </m:r>
            <m:ctrlPr>
              <w:rPr>
                <w:rFonts w:hint="eastAsia" w:ascii="Cambria Math" w:hAnsi="Cambria Math" w:eastAsia="仿宋" w:cs="仿宋"/>
                <w:sz w:val="24"/>
                <w:szCs w:val="24"/>
              </w:rPr>
            </m:ctrlPr>
          </m:sub>
        </m:sSub>
        <m:r>
          <m:rPr>
            <m:sty m:val="p"/>
          </m:rPr>
          <w:rPr>
            <w:rFonts w:hint="eastAsia" w:ascii="Cambria Math" w:hAnsi="Cambria Math" w:eastAsia="仿宋" w:cs="仿宋"/>
            <w:sz w:val="24"/>
            <w:szCs w:val="24"/>
          </w:rPr>
          <m:t>,⋯,</m:t>
        </m:r>
        <m:sSub>
          <m:sSubPr>
            <m:ctrlPr>
              <w:rPr>
                <w:rFonts w:hint="eastAsia" w:ascii="Cambria Math" w:hAnsi="Cambria Math" w:eastAsia="仿宋" w:cs="仿宋"/>
                <w:sz w:val="24"/>
                <w:szCs w:val="24"/>
              </w:rPr>
            </m:ctrlPr>
          </m:sSubPr>
          <m:e>
            <m:r>
              <m:rPr>
                <m:sty m:val="p"/>
              </m:rPr>
              <w:rPr>
                <w:rFonts w:hint="eastAsia" w:ascii="Cambria Math" w:hAnsi="Cambria Math" w:eastAsia="仿宋" w:cs="仿宋"/>
                <w:sz w:val="24"/>
                <w:szCs w:val="24"/>
              </w:rPr>
              <m:t>E</m:t>
            </m:r>
            <m:ctrlPr>
              <w:rPr>
                <w:rFonts w:hint="eastAsia" w:ascii="Cambria Math" w:hAnsi="Cambria Math" w:eastAsia="仿宋" w:cs="仿宋"/>
                <w:sz w:val="24"/>
                <w:szCs w:val="24"/>
              </w:rPr>
            </m:ctrlPr>
          </m:e>
          <m:sub>
            <m:r>
              <m:rPr>
                <m:sty m:val="p"/>
              </m:rPr>
              <w:rPr>
                <w:rFonts w:hint="eastAsia" w:ascii="Cambria Math" w:hAnsi="Cambria Math" w:eastAsia="仿宋" w:cs="仿宋"/>
                <w:sz w:val="24"/>
                <w:szCs w:val="24"/>
              </w:rPr>
              <m:t>k</m:t>
            </m:r>
            <m:ctrlPr>
              <w:rPr>
                <w:rFonts w:hint="eastAsia" w:ascii="Cambria Math" w:hAnsi="Cambria Math" w:eastAsia="仿宋" w:cs="仿宋"/>
                <w:sz w:val="24"/>
                <w:szCs w:val="24"/>
              </w:rPr>
            </m:ctrlPr>
          </m:sub>
        </m:sSub>
      </m:oMath>
      <w:r>
        <w:rPr>
          <w:rFonts w:hint="eastAsia" w:ascii="仿宋" w:hAnsi="仿宋" w:eastAsia="仿宋" w:cs="仿宋"/>
          <w:sz w:val="24"/>
          <w:szCs w:val="24"/>
        </w:rPr>
        <w:t>。通过信息熵计算各指标的权重：</w:t>
      </w:r>
      <m:oMath>
        <m:sSub>
          <m:sSubPr>
            <m:ctrlPr>
              <w:rPr>
                <w:rFonts w:hint="eastAsia" w:ascii="Cambria Math" w:hAnsi="Cambria Math" w:eastAsia="仿宋" w:cs="仿宋"/>
                <w:sz w:val="24"/>
                <w:szCs w:val="24"/>
              </w:rPr>
            </m:ctrlPr>
          </m:sSubPr>
          <m:e>
            <m:r>
              <m:rPr/>
              <w:rPr>
                <w:rFonts w:hint="eastAsia" w:ascii="Cambria Math" w:hAnsi="Cambria Math" w:eastAsia="仿宋" w:cs="仿宋"/>
                <w:sz w:val="24"/>
                <w:szCs w:val="24"/>
              </w:rPr>
              <m:t>W</m:t>
            </m:r>
            <m:ctrlPr>
              <w:rPr>
                <w:rFonts w:hint="eastAsia" w:ascii="Cambria Math" w:hAnsi="Cambria Math" w:eastAsia="仿宋" w:cs="仿宋"/>
                <w:sz w:val="24"/>
                <w:szCs w:val="24"/>
              </w:rPr>
            </m:ctrlPr>
          </m:e>
          <m:sub>
            <m:r>
              <m:rPr/>
              <w:rPr>
                <w:rFonts w:hint="eastAsia" w:ascii="Cambria Math" w:hAnsi="Cambria Math" w:eastAsia="仿宋" w:cs="仿宋"/>
                <w:sz w:val="24"/>
                <w:szCs w:val="24"/>
              </w:rPr>
              <m:t>i</m:t>
            </m:r>
            <m:ctrlPr>
              <w:rPr>
                <w:rFonts w:hint="eastAsia" w:ascii="Cambria Math" w:hAnsi="Cambria Math" w:eastAsia="仿宋" w:cs="仿宋"/>
                <w:sz w:val="24"/>
                <w:szCs w:val="24"/>
              </w:rPr>
            </m:ctrlPr>
          </m:sub>
        </m:sSub>
        <m:r>
          <m:rPr/>
          <w:rPr>
            <w:rFonts w:hint="eastAsia" w:ascii="Cambria Math" w:hAnsi="Cambria Math" w:eastAsia="仿宋" w:cs="仿宋"/>
            <w:sz w:val="24"/>
            <w:szCs w:val="24"/>
          </w:rPr>
          <m:t>=</m:t>
        </m:r>
        <m:f>
          <m:fPr>
            <m:ctrlPr>
              <w:rPr>
                <w:rFonts w:hint="eastAsia" w:ascii="Cambria Math" w:hAnsi="Cambria Math" w:eastAsia="仿宋" w:cs="仿宋"/>
                <w:i/>
                <w:sz w:val="24"/>
                <w:szCs w:val="24"/>
              </w:rPr>
            </m:ctrlPr>
          </m:fPr>
          <m:num>
            <m:r>
              <m:rPr/>
              <w:rPr>
                <w:rFonts w:hint="eastAsia" w:ascii="Cambria Math" w:hAnsi="Cambria Math" w:eastAsia="仿宋" w:cs="仿宋"/>
                <w:sz w:val="24"/>
                <w:szCs w:val="24"/>
              </w:rPr>
              <m:t>1−</m:t>
            </m:r>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E</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m:t>
                </m:r>
                <m:ctrlPr>
                  <w:rPr>
                    <w:rFonts w:hint="eastAsia" w:ascii="Cambria Math" w:hAnsi="Cambria Math" w:eastAsia="仿宋" w:cs="仿宋"/>
                    <w:i/>
                    <w:sz w:val="24"/>
                    <w:szCs w:val="24"/>
                  </w:rPr>
                </m:ctrlPr>
              </m:sub>
            </m:sSub>
            <m:ctrlPr>
              <w:rPr>
                <w:rFonts w:hint="eastAsia" w:ascii="Cambria Math" w:hAnsi="Cambria Math" w:eastAsia="仿宋" w:cs="仿宋"/>
                <w:i/>
                <w:sz w:val="24"/>
                <w:szCs w:val="24"/>
              </w:rPr>
            </m:ctrlPr>
          </m:num>
          <m:den>
            <m:r>
              <m:rPr/>
              <w:rPr>
                <w:rFonts w:hint="eastAsia" w:ascii="Cambria Math" w:hAnsi="Cambria Math" w:eastAsia="仿宋" w:cs="仿宋"/>
                <w:sz w:val="24"/>
                <w:szCs w:val="24"/>
              </w:rPr>
              <m:t>k−</m:t>
            </m:r>
            <m:nary>
              <m:naryPr>
                <m:chr m:val="∑"/>
                <m:limLoc m:val="subSup"/>
                <m:ctrlPr>
                  <w:rPr>
                    <w:rFonts w:hint="eastAsia" w:ascii="Cambria Math" w:hAnsi="Cambria Math" w:eastAsia="仿宋" w:cs="仿宋"/>
                    <w:i/>
                    <w:sz w:val="24"/>
                    <w:szCs w:val="24"/>
                  </w:rPr>
                </m:ctrlPr>
              </m:naryPr>
              <m:sub>
                <m:r>
                  <m:rPr/>
                  <w:rPr>
                    <w:rFonts w:hint="eastAsia" w:ascii="Cambria Math" w:hAnsi="Cambria Math" w:eastAsia="仿宋" w:cs="仿宋"/>
                    <w:sz w:val="24"/>
                    <w:szCs w:val="24"/>
                  </w:rPr>
                  <m:t>i=1</m:t>
                </m:r>
                <m:ctrlPr>
                  <w:rPr>
                    <w:rFonts w:hint="eastAsia" w:ascii="Cambria Math" w:hAnsi="Cambria Math" w:eastAsia="仿宋" w:cs="仿宋"/>
                    <w:i/>
                    <w:sz w:val="24"/>
                    <w:szCs w:val="24"/>
                  </w:rPr>
                </m:ctrlPr>
              </m:sub>
              <m:sup>
                <m:r>
                  <m:rPr/>
                  <w:rPr>
                    <w:rFonts w:hint="eastAsia" w:ascii="Cambria Math" w:hAnsi="Cambria Math" w:eastAsia="仿宋" w:cs="仿宋"/>
                    <w:sz w:val="24"/>
                    <w:szCs w:val="24"/>
                  </w:rPr>
                  <m:t>k</m:t>
                </m:r>
                <m:ctrlPr>
                  <w:rPr>
                    <w:rFonts w:hint="eastAsia" w:ascii="Cambria Math" w:hAnsi="Cambria Math" w:eastAsia="仿宋" w:cs="仿宋"/>
                    <w:i/>
                    <w:sz w:val="24"/>
                    <w:szCs w:val="24"/>
                  </w:rPr>
                </m:ctrlPr>
              </m:sup>
              <m:e>
                <m:sSub>
                  <m:sSubPr>
                    <m:ctrlPr>
                      <w:rPr>
                        <w:rFonts w:hint="eastAsia" w:ascii="Cambria Math" w:hAnsi="Cambria Math" w:eastAsia="仿宋" w:cs="仿宋"/>
                        <w:i/>
                        <w:sz w:val="24"/>
                        <w:szCs w:val="24"/>
                      </w:rPr>
                    </m:ctrlPr>
                  </m:sSubPr>
                  <m:e>
                    <m:r>
                      <m:rPr/>
                      <w:rPr>
                        <w:rFonts w:hint="eastAsia" w:ascii="Cambria Math" w:hAnsi="Cambria Math" w:eastAsia="仿宋" w:cs="仿宋"/>
                        <w:sz w:val="24"/>
                        <w:szCs w:val="24"/>
                      </w:rPr>
                      <m:t>E</m:t>
                    </m:r>
                    <m:ctrlPr>
                      <w:rPr>
                        <w:rFonts w:hint="eastAsia" w:ascii="Cambria Math" w:hAnsi="Cambria Math" w:eastAsia="仿宋" w:cs="仿宋"/>
                        <w:i/>
                        <w:sz w:val="24"/>
                        <w:szCs w:val="24"/>
                      </w:rPr>
                    </m:ctrlPr>
                  </m:e>
                  <m:sub>
                    <m:r>
                      <m:rPr/>
                      <w:rPr>
                        <w:rFonts w:hint="eastAsia" w:ascii="Cambria Math" w:hAnsi="Cambria Math" w:eastAsia="仿宋" w:cs="仿宋"/>
                        <w:sz w:val="24"/>
                        <w:szCs w:val="24"/>
                      </w:rPr>
                      <m:t>i</m:t>
                    </m:r>
                    <m:ctrlPr>
                      <w:rPr>
                        <w:rFonts w:hint="eastAsia" w:ascii="Cambria Math" w:hAnsi="Cambria Math" w:eastAsia="仿宋" w:cs="仿宋"/>
                        <w:i/>
                        <w:sz w:val="24"/>
                        <w:szCs w:val="24"/>
                      </w:rPr>
                    </m:ctrlPr>
                  </m:sub>
                </m:sSub>
                <m:ctrlPr>
                  <w:rPr>
                    <w:rFonts w:hint="eastAsia" w:ascii="Cambria Math" w:hAnsi="Cambria Math" w:eastAsia="仿宋" w:cs="仿宋"/>
                    <w:i/>
                    <w:sz w:val="24"/>
                    <w:szCs w:val="24"/>
                  </w:rPr>
                </m:ctrlPr>
              </m:e>
            </m:nary>
            <m:ctrlPr>
              <w:rPr>
                <w:rFonts w:hint="eastAsia" w:ascii="Cambria Math" w:hAnsi="Cambria Math" w:eastAsia="仿宋" w:cs="仿宋"/>
                <w:i/>
                <w:sz w:val="24"/>
                <w:szCs w:val="24"/>
              </w:rPr>
            </m:ctrlPr>
          </m:den>
        </m:f>
      </m:oMath>
      <w:r>
        <w:rPr>
          <w:rFonts w:hint="eastAsia" w:ascii="仿宋" w:hAnsi="仿宋" w:eastAsia="仿宋" w:cs="仿宋"/>
          <w:sz w:val="24"/>
          <w:szCs w:val="24"/>
        </w:rPr>
        <w:t> 。</w:t>
      </w:r>
    </w:p>
    <w:p w14:paraId="4E1F4C9F">
      <w:pPr>
        <w:keepNext w:val="0"/>
        <w:keepLines w:val="0"/>
        <w:pageBreakBefore w:val="0"/>
        <w:kinsoku/>
        <w:wordWrap/>
        <w:overflowPunct/>
        <w:topLinePunct w:val="0"/>
        <w:bidi w:val="0"/>
        <w:spacing w:line="360" w:lineRule="auto"/>
        <w:ind w:left="0" w:firstLine="482"/>
        <w:jc w:val="center"/>
        <w:outlineLvl w:val="0"/>
        <w:rPr>
          <w:rFonts w:hint="eastAsia" w:ascii="仿宋" w:hAnsi="仿宋" w:eastAsia="仿宋" w:cs="仿宋"/>
          <w:b/>
          <w:sz w:val="24"/>
          <w:szCs w:val="24"/>
        </w:rPr>
      </w:pPr>
      <w:r>
        <w:rPr>
          <w:rFonts w:hint="eastAsia" w:ascii="仿宋" w:hAnsi="仿宋" w:eastAsia="仿宋" w:cs="仿宋"/>
          <w:b/>
          <w:sz w:val="24"/>
          <w:szCs w:val="24"/>
        </w:rPr>
        <w:t>附表1：</w:t>
      </w:r>
      <w:r>
        <w:rPr>
          <w:rFonts w:hint="eastAsia" w:ascii="仿宋" w:hAnsi="仿宋" w:eastAsia="仿宋" w:cs="仿宋"/>
          <w:b/>
          <w:sz w:val="24"/>
          <w:szCs w:val="24"/>
          <w:lang w:eastAsia="zh-CN"/>
        </w:rPr>
        <w:t>揭阳</w:t>
      </w:r>
      <w:r>
        <w:rPr>
          <w:rFonts w:hint="eastAsia" w:ascii="仿宋" w:hAnsi="仿宋" w:eastAsia="仿宋" w:cs="仿宋"/>
          <w:b/>
          <w:sz w:val="24"/>
          <w:szCs w:val="24"/>
        </w:rPr>
        <w:t>强降雨保险方案有效观测站点及权重表</w:t>
      </w:r>
    </w:p>
    <w:tbl>
      <w:tblPr>
        <w:tblStyle w:val="14"/>
        <w:tblW w:w="7484" w:type="dxa"/>
        <w:jc w:val="center"/>
        <w:tblLayout w:type="fixed"/>
        <w:tblCellMar>
          <w:top w:w="0" w:type="dxa"/>
          <w:left w:w="108" w:type="dxa"/>
          <w:bottom w:w="0" w:type="dxa"/>
          <w:right w:w="108" w:type="dxa"/>
        </w:tblCellMar>
      </w:tblPr>
      <w:tblGrid>
        <w:gridCol w:w="713"/>
        <w:gridCol w:w="887"/>
        <w:gridCol w:w="787"/>
        <w:gridCol w:w="1552"/>
        <w:gridCol w:w="1888"/>
        <w:gridCol w:w="1657"/>
      </w:tblGrid>
      <w:tr w14:paraId="465C5AE5">
        <w:tblPrEx>
          <w:tblCellMar>
            <w:top w:w="0" w:type="dxa"/>
            <w:left w:w="108" w:type="dxa"/>
            <w:bottom w:w="0" w:type="dxa"/>
            <w:right w:w="108" w:type="dxa"/>
          </w:tblCellMar>
        </w:tblPrEx>
        <w:trPr>
          <w:tblHeader/>
          <w:jc w:val="center"/>
        </w:trPr>
        <w:tc>
          <w:tcPr>
            <w:tcW w:w="71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285423">
            <w:pPr>
              <w:widowControl/>
              <w:spacing w:line="240" w:lineRule="auto"/>
              <w:jc w:val="left"/>
              <w:rPr>
                <w:b/>
                <w:bCs/>
                <w:color w:val="000000"/>
                <w:sz w:val="22"/>
                <w:szCs w:val="22"/>
              </w:rPr>
            </w:pPr>
            <w:r>
              <w:rPr>
                <w:rFonts w:hint="eastAsia"/>
                <w:b/>
                <w:bCs/>
                <w:color w:val="000000"/>
                <w:sz w:val="22"/>
                <w:szCs w:val="22"/>
              </w:rPr>
              <w:t>序号</w:t>
            </w:r>
          </w:p>
        </w:tc>
        <w:tc>
          <w:tcPr>
            <w:tcW w:w="887" w:type="dxa"/>
            <w:tcBorders>
              <w:top w:val="single" w:color="000000" w:sz="8" w:space="0"/>
              <w:left w:val="nil"/>
              <w:bottom w:val="single" w:color="000000" w:sz="8" w:space="0"/>
              <w:right w:val="single" w:color="000000" w:sz="8" w:space="0"/>
            </w:tcBorders>
            <w:shd w:val="clear" w:color="auto" w:fill="auto"/>
            <w:vAlign w:val="center"/>
          </w:tcPr>
          <w:p w14:paraId="05E6D17C">
            <w:pPr>
              <w:widowControl/>
              <w:spacing w:line="240" w:lineRule="auto"/>
              <w:jc w:val="center"/>
              <w:rPr>
                <w:b/>
                <w:bCs/>
                <w:color w:val="000000"/>
                <w:sz w:val="22"/>
                <w:szCs w:val="22"/>
              </w:rPr>
            </w:pPr>
            <w:r>
              <w:rPr>
                <w:rFonts w:hint="eastAsia"/>
                <w:b/>
                <w:bCs/>
                <w:color w:val="000000"/>
                <w:sz w:val="22"/>
                <w:szCs w:val="22"/>
              </w:rPr>
              <w:t>站号</w:t>
            </w:r>
          </w:p>
        </w:tc>
        <w:tc>
          <w:tcPr>
            <w:tcW w:w="787" w:type="dxa"/>
            <w:tcBorders>
              <w:top w:val="single" w:color="000000" w:sz="8" w:space="0"/>
              <w:left w:val="nil"/>
              <w:bottom w:val="single" w:color="000000" w:sz="8" w:space="0"/>
              <w:right w:val="single" w:color="000000" w:sz="8" w:space="0"/>
            </w:tcBorders>
            <w:shd w:val="clear" w:color="auto" w:fill="auto"/>
            <w:vAlign w:val="center"/>
          </w:tcPr>
          <w:p w14:paraId="0C9E692C">
            <w:pPr>
              <w:widowControl/>
              <w:spacing w:line="240" w:lineRule="auto"/>
              <w:jc w:val="center"/>
              <w:rPr>
                <w:b/>
                <w:bCs/>
                <w:color w:val="000000"/>
                <w:sz w:val="22"/>
                <w:szCs w:val="22"/>
              </w:rPr>
            </w:pPr>
            <w:r>
              <w:rPr>
                <w:rFonts w:hint="eastAsia"/>
                <w:b/>
                <w:bCs/>
                <w:color w:val="000000"/>
                <w:sz w:val="22"/>
                <w:szCs w:val="22"/>
              </w:rPr>
              <w:t>地</w:t>
            </w:r>
          </w:p>
        </w:tc>
        <w:tc>
          <w:tcPr>
            <w:tcW w:w="1552" w:type="dxa"/>
            <w:tcBorders>
              <w:top w:val="single" w:color="000000" w:sz="8" w:space="0"/>
              <w:left w:val="nil"/>
              <w:bottom w:val="single" w:color="000000" w:sz="8" w:space="0"/>
              <w:right w:val="single" w:color="000000" w:sz="8" w:space="0"/>
            </w:tcBorders>
            <w:shd w:val="clear" w:color="auto" w:fill="auto"/>
            <w:vAlign w:val="center"/>
          </w:tcPr>
          <w:p w14:paraId="5FB08E7E">
            <w:pPr>
              <w:widowControl/>
              <w:spacing w:line="240" w:lineRule="auto"/>
              <w:jc w:val="center"/>
              <w:rPr>
                <w:b/>
                <w:bCs/>
                <w:color w:val="000000"/>
                <w:sz w:val="22"/>
                <w:szCs w:val="22"/>
              </w:rPr>
            </w:pPr>
            <w:r>
              <w:rPr>
                <w:rFonts w:hint="eastAsia"/>
                <w:b/>
                <w:bCs/>
                <w:color w:val="000000"/>
                <w:sz w:val="22"/>
                <w:szCs w:val="22"/>
              </w:rPr>
              <w:t>区县</w:t>
            </w:r>
          </w:p>
        </w:tc>
        <w:tc>
          <w:tcPr>
            <w:tcW w:w="1888" w:type="dxa"/>
            <w:tcBorders>
              <w:top w:val="single" w:color="000000" w:sz="8" w:space="0"/>
              <w:left w:val="nil"/>
              <w:bottom w:val="single" w:color="000000" w:sz="8" w:space="0"/>
              <w:right w:val="single" w:color="000000" w:sz="8" w:space="0"/>
            </w:tcBorders>
            <w:shd w:val="clear" w:color="auto" w:fill="auto"/>
            <w:vAlign w:val="center"/>
          </w:tcPr>
          <w:p w14:paraId="6440970B">
            <w:pPr>
              <w:widowControl/>
              <w:spacing w:line="240" w:lineRule="auto"/>
              <w:jc w:val="center"/>
              <w:rPr>
                <w:rFonts w:hint="eastAsia"/>
                <w:b/>
                <w:bCs/>
                <w:color w:val="000000"/>
                <w:sz w:val="22"/>
                <w:szCs w:val="22"/>
              </w:rPr>
            </w:pPr>
            <w:r>
              <w:rPr>
                <w:rFonts w:hint="eastAsia"/>
                <w:b/>
                <w:bCs/>
                <w:color w:val="000000"/>
                <w:sz w:val="22"/>
                <w:szCs w:val="22"/>
              </w:rPr>
              <w:t>站点权重</w:t>
            </w:r>
          </w:p>
        </w:tc>
        <w:tc>
          <w:tcPr>
            <w:tcW w:w="1657" w:type="dxa"/>
            <w:tcBorders>
              <w:top w:val="single" w:color="000000" w:sz="8" w:space="0"/>
              <w:left w:val="nil"/>
              <w:bottom w:val="single" w:color="000000" w:sz="8" w:space="0"/>
              <w:right w:val="single" w:color="000000" w:sz="8" w:space="0"/>
            </w:tcBorders>
            <w:shd w:val="clear" w:color="auto" w:fill="auto"/>
            <w:vAlign w:val="center"/>
          </w:tcPr>
          <w:p w14:paraId="3C0F0C90">
            <w:pPr>
              <w:widowControl/>
              <w:spacing w:line="240" w:lineRule="auto"/>
              <w:jc w:val="center"/>
              <w:rPr>
                <w:b/>
                <w:bCs/>
                <w:color w:val="000000"/>
                <w:sz w:val="22"/>
                <w:szCs w:val="22"/>
              </w:rPr>
            </w:pPr>
            <w:r>
              <w:rPr>
                <w:rFonts w:hint="eastAsia"/>
                <w:b/>
                <w:bCs/>
                <w:color w:val="000000"/>
                <w:sz w:val="22"/>
                <w:szCs w:val="22"/>
              </w:rPr>
              <w:t>受灾阈值（毫米）</w:t>
            </w:r>
          </w:p>
        </w:tc>
      </w:tr>
      <w:tr w14:paraId="1125C3B7">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196F62F3">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w:t>
            </w:r>
          </w:p>
        </w:tc>
        <w:tc>
          <w:tcPr>
            <w:tcW w:w="887" w:type="dxa"/>
            <w:tcBorders>
              <w:top w:val="nil"/>
              <w:left w:val="nil"/>
              <w:bottom w:val="single" w:color="000000" w:sz="8" w:space="0"/>
              <w:right w:val="single" w:color="000000" w:sz="8" w:space="0"/>
            </w:tcBorders>
            <w:shd w:val="clear" w:color="auto" w:fill="auto"/>
            <w:vAlign w:val="center"/>
          </w:tcPr>
          <w:p w14:paraId="320BDEF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G2954</w:t>
            </w:r>
          </w:p>
        </w:tc>
        <w:tc>
          <w:tcPr>
            <w:tcW w:w="787" w:type="dxa"/>
            <w:tcBorders>
              <w:top w:val="nil"/>
              <w:left w:val="nil"/>
              <w:bottom w:val="single" w:color="000000" w:sz="8" w:space="0"/>
              <w:right w:val="single" w:color="000000" w:sz="8" w:space="0"/>
            </w:tcBorders>
            <w:shd w:val="clear" w:color="auto" w:fill="auto"/>
            <w:vAlign w:val="center"/>
          </w:tcPr>
          <w:p w14:paraId="28C0B2B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2C170E6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惠来县</w:t>
            </w:r>
          </w:p>
        </w:tc>
        <w:tc>
          <w:tcPr>
            <w:tcW w:w="1888" w:type="dxa"/>
            <w:tcBorders>
              <w:top w:val="nil"/>
              <w:left w:val="nil"/>
              <w:bottom w:val="single" w:color="000000" w:sz="8" w:space="0"/>
              <w:right w:val="single" w:color="000000" w:sz="8" w:space="0"/>
            </w:tcBorders>
            <w:shd w:val="clear" w:color="auto" w:fill="auto"/>
            <w:vAlign w:val="center"/>
          </w:tcPr>
          <w:p w14:paraId="2347DD8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3.4502%</w:t>
            </w:r>
          </w:p>
        </w:tc>
        <w:tc>
          <w:tcPr>
            <w:tcW w:w="1657" w:type="dxa"/>
            <w:tcBorders>
              <w:top w:val="nil"/>
              <w:left w:val="nil"/>
              <w:bottom w:val="single" w:color="000000" w:sz="8" w:space="0"/>
              <w:right w:val="single" w:color="000000" w:sz="8" w:space="0"/>
            </w:tcBorders>
            <w:shd w:val="clear" w:color="auto" w:fill="auto"/>
            <w:vAlign w:val="center"/>
          </w:tcPr>
          <w:p w14:paraId="16C7F07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254 </w:t>
            </w:r>
          </w:p>
        </w:tc>
      </w:tr>
      <w:tr w14:paraId="42EA2327">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6EC4D407">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w:t>
            </w:r>
          </w:p>
        </w:tc>
        <w:tc>
          <w:tcPr>
            <w:tcW w:w="887" w:type="dxa"/>
            <w:tcBorders>
              <w:top w:val="nil"/>
              <w:left w:val="nil"/>
              <w:bottom w:val="single" w:color="000000" w:sz="8" w:space="0"/>
              <w:right w:val="single" w:color="000000" w:sz="8" w:space="0"/>
            </w:tcBorders>
            <w:shd w:val="clear" w:color="auto" w:fill="auto"/>
            <w:vAlign w:val="center"/>
          </w:tcPr>
          <w:p w14:paraId="2F4AA25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G2907</w:t>
            </w:r>
          </w:p>
        </w:tc>
        <w:tc>
          <w:tcPr>
            <w:tcW w:w="787" w:type="dxa"/>
            <w:tcBorders>
              <w:top w:val="nil"/>
              <w:left w:val="nil"/>
              <w:bottom w:val="single" w:color="000000" w:sz="8" w:space="0"/>
              <w:right w:val="single" w:color="000000" w:sz="8" w:space="0"/>
            </w:tcBorders>
            <w:shd w:val="clear" w:color="auto" w:fill="auto"/>
            <w:vAlign w:val="center"/>
          </w:tcPr>
          <w:p w14:paraId="19A2EEA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6E78444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揭东区</w:t>
            </w:r>
          </w:p>
        </w:tc>
        <w:tc>
          <w:tcPr>
            <w:tcW w:w="1888" w:type="dxa"/>
            <w:tcBorders>
              <w:top w:val="nil"/>
              <w:left w:val="nil"/>
              <w:bottom w:val="single" w:color="000000" w:sz="8" w:space="0"/>
              <w:right w:val="single" w:color="000000" w:sz="8" w:space="0"/>
            </w:tcBorders>
            <w:shd w:val="clear" w:color="auto" w:fill="auto"/>
            <w:vAlign w:val="center"/>
          </w:tcPr>
          <w:p w14:paraId="050BFDC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1.1114%</w:t>
            </w:r>
          </w:p>
        </w:tc>
        <w:tc>
          <w:tcPr>
            <w:tcW w:w="1657" w:type="dxa"/>
            <w:tcBorders>
              <w:top w:val="nil"/>
              <w:left w:val="nil"/>
              <w:bottom w:val="single" w:color="000000" w:sz="8" w:space="0"/>
              <w:right w:val="single" w:color="000000" w:sz="8" w:space="0"/>
            </w:tcBorders>
            <w:shd w:val="clear" w:color="auto" w:fill="auto"/>
            <w:vAlign w:val="center"/>
          </w:tcPr>
          <w:p w14:paraId="1FBE78D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187 </w:t>
            </w:r>
          </w:p>
        </w:tc>
      </w:tr>
      <w:tr w14:paraId="528B3B0F">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3B3AC09A">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3</w:t>
            </w:r>
          </w:p>
        </w:tc>
        <w:tc>
          <w:tcPr>
            <w:tcW w:w="887" w:type="dxa"/>
            <w:tcBorders>
              <w:top w:val="nil"/>
              <w:left w:val="nil"/>
              <w:bottom w:val="single" w:color="000000" w:sz="8" w:space="0"/>
              <w:right w:val="single" w:color="000000" w:sz="8" w:space="0"/>
            </w:tcBorders>
            <w:shd w:val="clear" w:color="auto" w:fill="auto"/>
            <w:vAlign w:val="center"/>
          </w:tcPr>
          <w:p w14:paraId="71E6E5F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G2906</w:t>
            </w:r>
          </w:p>
        </w:tc>
        <w:tc>
          <w:tcPr>
            <w:tcW w:w="787" w:type="dxa"/>
            <w:tcBorders>
              <w:top w:val="nil"/>
              <w:left w:val="nil"/>
              <w:bottom w:val="single" w:color="000000" w:sz="8" w:space="0"/>
              <w:right w:val="single" w:color="000000" w:sz="8" w:space="0"/>
            </w:tcBorders>
            <w:shd w:val="clear" w:color="auto" w:fill="auto"/>
            <w:vAlign w:val="center"/>
          </w:tcPr>
          <w:p w14:paraId="1D1D5A9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0AA6145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榕城区</w:t>
            </w:r>
          </w:p>
        </w:tc>
        <w:tc>
          <w:tcPr>
            <w:tcW w:w="1888" w:type="dxa"/>
            <w:tcBorders>
              <w:top w:val="nil"/>
              <w:left w:val="nil"/>
              <w:bottom w:val="single" w:color="000000" w:sz="8" w:space="0"/>
              <w:right w:val="single" w:color="000000" w:sz="8" w:space="0"/>
            </w:tcBorders>
            <w:shd w:val="clear" w:color="auto" w:fill="auto"/>
            <w:vAlign w:val="center"/>
          </w:tcPr>
          <w:p w14:paraId="2ACDF30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1.6411%</w:t>
            </w:r>
          </w:p>
        </w:tc>
        <w:tc>
          <w:tcPr>
            <w:tcW w:w="1657" w:type="dxa"/>
            <w:tcBorders>
              <w:top w:val="nil"/>
              <w:left w:val="nil"/>
              <w:bottom w:val="single" w:color="000000" w:sz="8" w:space="0"/>
              <w:right w:val="single" w:color="000000" w:sz="8" w:space="0"/>
            </w:tcBorders>
            <w:shd w:val="clear" w:color="auto" w:fill="auto"/>
            <w:vAlign w:val="center"/>
          </w:tcPr>
          <w:p w14:paraId="5D285C3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165 </w:t>
            </w:r>
          </w:p>
        </w:tc>
      </w:tr>
      <w:tr w14:paraId="2ECE42E2">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594E90F1">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4</w:t>
            </w:r>
          </w:p>
        </w:tc>
        <w:tc>
          <w:tcPr>
            <w:tcW w:w="887" w:type="dxa"/>
            <w:tcBorders>
              <w:top w:val="nil"/>
              <w:left w:val="nil"/>
              <w:bottom w:val="single" w:color="000000" w:sz="8" w:space="0"/>
              <w:right w:val="single" w:color="000000" w:sz="8" w:space="0"/>
            </w:tcBorders>
            <w:shd w:val="clear" w:color="auto" w:fill="auto"/>
            <w:vAlign w:val="center"/>
          </w:tcPr>
          <w:p w14:paraId="4325D9D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G2933</w:t>
            </w:r>
          </w:p>
        </w:tc>
        <w:tc>
          <w:tcPr>
            <w:tcW w:w="787" w:type="dxa"/>
            <w:tcBorders>
              <w:top w:val="nil"/>
              <w:left w:val="nil"/>
              <w:bottom w:val="single" w:color="000000" w:sz="8" w:space="0"/>
              <w:right w:val="single" w:color="000000" w:sz="8" w:space="0"/>
            </w:tcBorders>
            <w:shd w:val="clear" w:color="auto" w:fill="auto"/>
            <w:vAlign w:val="center"/>
          </w:tcPr>
          <w:p w14:paraId="4CEDE8B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32386D9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揭西县</w:t>
            </w:r>
          </w:p>
        </w:tc>
        <w:tc>
          <w:tcPr>
            <w:tcW w:w="1888" w:type="dxa"/>
            <w:tcBorders>
              <w:top w:val="nil"/>
              <w:left w:val="nil"/>
              <w:bottom w:val="single" w:color="000000" w:sz="8" w:space="0"/>
              <w:right w:val="single" w:color="000000" w:sz="8" w:space="0"/>
            </w:tcBorders>
            <w:shd w:val="clear" w:color="auto" w:fill="auto"/>
            <w:vAlign w:val="center"/>
          </w:tcPr>
          <w:p w14:paraId="405D22B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1.8930%</w:t>
            </w:r>
          </w:p>
        </w:tc>
        <w:tc>
          <w:tcPr>
            <w:tcW w:w="1657" w:type="dxa"/>
            <w:tcBorders>
              <w:top w:val="nil"/>
              <w:left w:val="nil"/>
              <w:bottom w:val="single" w:color="000000" w:sz="8" w:space="0"/>
              <w:right w:val="single" w:color="000000" w:sz="8" w:space="0"/>
            </w:tcBorders>
            <w:shd w:val="clear" w:color="auto" w:fill="auto"/>
            <w:vAlign w:val="center"/>
          </w:tcPr>
          <w:p w14:paraId="5D53052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208 </w:t>
            </w:r>
          </w:p>
        </w:tc>
      </w:tr>
      <w:tr w14:paraId="58255C03">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2093F800">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5</w:t>
            </w:r>
          </w:p>
        </w:tc>
        <w:tc>
          <w:tcPr>
            <w:tcW w:w="887" w:type="dxa"/>
            <w:tcBorders>
              <w:top w:val="nil"/>
              <w:left w:val="nil"/>
              <w:bottom w:val="single" w:color="000000" w:sz="8" w:space="0"/>
              <w:right w:val="single" w:color="000000" w:sz="8" w:space="0"/>
            </w:tcBorders>
            <w:shd w:val="clear" w:color="auto" w:fill="auto"/>
            <w:vAlign w:val="center"/>
          </w:tcPr>
          <w:p w14:paraId="2E50E6E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G2952</w:t>
            </w:r>
          </w:p>
        </w:tc>
        <w:tc>
          <w:tcPr>
            <w:tcW w:w="787" w:type="dxa"/>
            <w:tcBorders>
              <w:top w:val="nil"/>
              <w:left w:val="nil"/>
              <w:bottom w:val="single" w:color="000000" w:sz="8" w:space="0"/>
              <w:right w:val="single" w:color="000000" w:sz="8" w:space="0"/>
            </w:tcBorders>
            <w:shd w:val="clear" w:color="auto" w:fill="auto"/>
            <w:vAlign w:val="center"/>
          </w:tcPr>
          <w:p w14:paraId="43CB0A3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03C087F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惠来县</w:t>
            </w:r>
          </w:p>
        </w:tc>
        <w:tc>
          <w:tcPr>
            <w:tcW w:w="1888" w:type="dxa"/>
            <w:tcBorders>
              <w:top w:val="nil"/>
              <w:left w:val="nil"/>
              <w:bottom w:val="single" w:color="000000" w:sz="8" w:space="0"/>
              <w:right w:val="single" w:color="000000" w:sz="8" w:space="0"/>
            </w:tcBorders>
            <w:shd w:val="clear" w:color="auto" w:fill="auto"/>
            <w:vAlign w:val="center"/>
          </w:tcPr>
          <w:p w14:paraId="1E7B4AE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3.4502%</w:t>
            </w:r>
          </w:p>
        </w:tc>
        <w:tc>
          <w:tcPr>
            <w:tcW w:w="1657" w:type="dxa"/>
            <w:tcBorders>
              <w:top w:val="nil"/>
              <w:left w:val="nil"/>
              <w:bottom w:val="single" w:color="000000" w:sz="8" w:space="0"/>
              <w:right w:val="single" w:color="000000" w:sz="8" w:space="0"/>
            </w:tcBorders>
            <w:shd w:val="clear" w:color="auto" w:fill="auto"/>
            <w:vAlign w:val="center"/>
          </w:tcPr>
          <w:p w14:paraId="74B2231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237 </w:t>
            </w:r>
          </w:p>
        </w:tc>
      </w:tr>
      <w:tr w14:paraId="71E88440">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76EB63EB">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6</w:t>
            </w:r>
          </w:p>
        </w:tc>
        <w:tc>
          <w:tcPr>
            <w:tcW w:w="887" w:type="dxa"/>
            <w:tcBorders>
              <w:top w:val="nil"/>
              <w:left w:val="nil"/>
              <w:bottom w:val="single" w:color="000000" w:sz="8" w:space="0"/>
              <w:right w:val="single" w:color="000000" w:sz="8" w:space="0"/>
            </w:tcBorders>
            <w:shd w:val="clear" w:color="auto" w:fill="auto"/>
            <w:vAlign w:val="center"/>
          </w:tcPr>
          <w:p w14:paraId="7BC4963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G2932</w:t>
            </w:r>
          </w:p>
        </w:tc>
        <w:tc>
          <w:tcPr>
            <w:tcW w:w="787" w:type="dxa"/>
            <w:tcBorders>
              <w:top w:val="nil"/>
              <w:left w:val="nil"/>
              <w:bottom w:val="single" w:color="000000" w:sz="8" w:space="0"/>
              <w:right w:val="single" w:color="000000" w:sz="8" w:space="0"/>
            </w:tcBorders>
            <w:shd w:val="clear" w:color="auto" w:fill="auto"/>
            <w:vAlign w:val="center"/>
          </w:tcPr>
          <w:p w14:paraId="70099C2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21C067C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揭西县</w:t>
            </w:r>
          </w:p>
        </w:tc>
        <w:tc>
          <w:tcPr>
            <w:tcW w:w="1888" w:type="dxa"/>
            <w:tcBorders>
              <w:top w:val="nil"/>
              <w:left w:val="nil"/>
              <w:bottom w:val="single" w:color="000000" w:sz="8" w:space="0"/>
              <w:right w:val="single" w:color="000000" w:sz="8" w:space="0"/>
            </w:tcBorders>
            <w:shd w:val="clear" w:color="auto" w:fill="auto"/>
            <w:vAlign w:val="center"/>
          </w:tcPr>
          <w:p w14:paraId="393EFAE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1.8930%</w:t>
            </w:r>
          </w:p>
        </w:tc>
        <w:tc>
          <w:tcPr>
            <w:tcW w:w="1657" w:type="dxa"/>
            <w:tcBorders>
              <w:top w:val="nil"/>
              <w:left w:val="nil"/>
              <w:bottom w:val="single" w:color="000000" w:sz="8" w:space="0"/>
              <w:right w:val="single" w:color="000000" w:sz="8" w:space="0"/>
            </w:tcBorders>
            <w:shd w:val="clear" w:color="auto" w:fill="auto"/>
            <w:vAlign w:val="center"/>
          </w:tcPr>
          <w:p w14:paraId="691C8BF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205 </w:t>
            </w:r>
          </w:p>
        </w:tc>
      </w:tr>
      <w:tr w14:paraId="5C38554A">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74F136C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7</w:t>
            </w:r>
          </w:p>
        </w:tc>
        <w:tc>
          <w:tcPr>
            <w:tcW w:w="887" w:type="dxa"/>
            <w:tcBorders>
              <w:top w:val="nil"/>
              <w:left w:val="nil"/>
              <w:bottom w:val="single" w:color="000000" w:sz="8" w:space="0"/>
              <w:right w:val="single" w:color="000000" w:sz="8" w:space="0"/>
            </w:tcBorders>
            <w:shd w:val="clear" w:color="auto" w:fill="auto"/>
            <w:vAlign w:val="center"/>
          </w:tcPr>
          <w:p w14:paraId="2478B42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G2930</w:t>
            </w:r>
          </w:p>
        </w:tc>
        <w:tc>
          <w:tcPr>
            <w:tcW w:w="787" w:type="dxa"/>
            <w:tcBorders>
              <w:top w:val="nil"/>
              <w:left w:val="nil"/>
              <w:bottom w:val="single" w:color="000000" w:sz="8" w:space="0"/>
              <w:right w:val="single" w:color="000000" w:sz="8" w:space="0"/>
            </w:tcBorders>
            <w:shd w:val="clear" w:color="auto" w:fill="auto"/>
            <w:vAlign w:val="center"/>
          </w:tcPr>
          <w:p w14:paraId="693C07F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74993C7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揭西县</w:t>
            </w:r>
          </w:p>
        </w:tc>
        <w:tc>
          <w:tcPr>
            <w:tcW w:w="1888" w:type="dxa"/>
            <w:tcBorders>
              <w:top w:val="nil"/>
              <w:left w:val="nil"/>
              <w:bottom w:val="single" w:color="000000" w:sz="8" w:space="0"/>
              <w:right w:val="single" w:color="000000" w:sz="8" w:space="0"/>
            </w:tcBorders>
            <w:shd w:val="clear" w:color="auto" w:fill="auto"/>
            <w:vAlign w:val="center"/>
          </w:tcPr>
          <w:p w14:paraId="06792D2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1.8930%</w:t>
            </w:r>
          </w:p>
        </w:tc>
        <w:tc>
          <w:tcPr>
            <w:tcW w:w="1657" w:type="dxa"/>
            <w:tcBorders>
              <w:top w:val="nil"/>
              <w:left w:val="nil"/>
              <w:bottom w:val="single" w:color="000000" w:sz="8" w:space="0"/>
              <w:right w:val="single" w:color="000000" w:sz="8" w:space="0"/>
            </w:tcBorders>
            <w:shd w:val="clear" w:color="auto" w:fill="auto"/>
            <w:vAlign w:val="center"/>
          </w:tcPr>
          <w:p w14:paraId="090BC18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189 </w:t>
            </w:r>
          </w:p>
        </w:tc>
      </w:tr>
      <w:tr w14:paraId="1399D6A2">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5C44D759">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8</w:t>
            </w:r>
          </w:p>
        </w:tc>
        <w:tc>
          <w:tcPr>
            <w:tcW w:w="887" w:type="dxa"/>
            <w:tcBorders>
              <w:top w:val="nil"/>
              <w:left w:val="nil"/>
              <w:bottom w:val="single" w:color="000000" w:sz="8" w:space="0"/>
              <w:right w:val="single" w:color="000000" w:sz="8" w:space="0"/>
            </w:tcBorders>
            <w:shd w:val="clear" w:color="auto" w:fill="auto"/>
            <w:vAlign w:val="center"/>
          </w:tcPr>
          <w:p w14:paraId="13D91B1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G2902</w:t>
            </w:r>
          </w:p>
        </w:tc>
        <w:tc>
          <w:tcPr>
            <w:tcW w:w="787" w:type="dxa"/>
            <w:tcBorders>
              <w:top w:val="nil"/>
              <w:left w:val="nil"/>
              <w:bottom w:val="single" w:color="000000" w:sz="8" w:space="0"/>
              <w:right w:val="single" w:color="000000" w:sz="8" w:space="0"/>
            </w:tcBorders>
            <w:shd w:val="clear" w:color="auto" w:fill="auto"/>
            <w:vAlign w:val="center"/>
          </w:tcPr>
          <w:p w14:paraId="619886F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382032F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普宁市</w:t>
            </w:r>
          </w:p>
        </w:tc>
        <w:tc>
          <w:tcPr>
            <w:tcW w:w="1888" w:type="dxa"/>
            <w:tcBorders>
              <w:top w:val="nil"/>
              <w:left w:val="nil"/>
              <w:bottom w:val="single" w:color="000000" w:sz="8" w:space="0"/>
              <w:right w:val="single" w:color="000000" w:sz="8" w:space="0"/>
            </w:tcBorders>
            <w:shd w:val="clear" w:color="auto" w:fill="auto"/>
            <w:vAlign w:val="center"/>
          </w:tcPr>
          <w:p w14:paraId="760F306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8.8542%</w:t>
            </w:r>
          </w:p>
        </w:tc>
        <w:tc>
          <w:tcPr>
            <w:tcW w:w="1657" w:type="dxa"/>
            <w:tcBorders>
              <w:top w:val="nil"/>
              <w:left w:val="nil"/>
              <w:bottom w:val="single" w:color="000000" w:sz="8" w:space="0"/>
              <w:right w:val="single" w:color="000000" w:sz="8" w:space="0"/>
            </w:tcBorders>
            <w:shd w:val="clear" w:color="auto" w:fill="auto"/>
            <w:vAlign w:val="center"/>
          </w:tcPr>
          <w:p w14:paraId="2007438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249 </w:t>
            </w:r>
          </w:p>
        </w:tc>
      </w:tr>
      <w:tr w14:paraId="0F5E4BB8">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6766370A">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9</w:t>
            </w:r>
          </w:p>
        </w:tc>
        <w:tc>
          <w:tcPr>
            <w:tcW w:w="887" w:type="dxa"/>
            <w:tcBorders>
              <w:top w:val="nil"/>
              <w:left w:val="nil"/>
              <w:bottom w:val="single" w:color="000000" w:sz="8" w:space="0"/>
              <w:right w:val="single" w:color="000000" w:sz="8" w:space="0"/>
            </w:tcBorders>
            <w:shd w:val="clear" w:color="auto" w:fill="auto"/>
            <w:vAlign w:val="center"/>
          </w:tcPr>
          <w:p w14:paraId="6748F80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G2940</w:t>
            </w:r>
          </w:p>
        </w:tc>
        <w:tc>
          <w:tcPr>
            <w:tcW w:w="787" w:type="dxa"/>
            <w:tcBorders>
              <w:top w:val="nil"/>
              <w:left w:val="nil"/>
              <w:bottom w:val="single" w:color="000000" w:sz="8" w:space="0"/>
              <w:right w:val="single" w:color="000000" w:sz="8" w:space="0"/>
            </w:tcBorders>
            <w:shd w:val="clear" w:color="auto" w:fill="auto"/>
            <w:vAlign w:val="center"/>
          </w:tcPr>
          <w:p w14:paraId="1D99ED5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2D1694E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普宁市</w:t>
            </w:r>
          </w:p>
        </w:tc>
        <w:tc>
          <w:tcPr>
            <w:tcW w:w="1888" w:type="dxa"/>
            <w:tcBorders>
              <w:top w:val="nil"/>
              <w:left w:val="nil"/>
              <w:bottom w:val="single" w:color="000000" w:sz="8" w:space="0"/>
              <w:right w:val="single" w:color="000000" w:sz="8" w:space="0"/>
            </w:tcBorders>
            <w:shd w:val="clear" w:color="auto" w:fill="auto"/>
            <w:vAlign w:val="center"/>
          </w:tcPr>
          <w:p w14:paraId="65959C8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8.8542%</w:t>
            </w:r>
          </w:p>
        </w:tc>
        <w:tc>
          <w:tcPr>
            <w:tcW w:w="1657" w:type="dxa"/>
            <w:tcBorders>
              <w:top w:val="nil"/>
              <w:left w:val="nil"/>
              <w:bottom w:val="single" w:color="000000" w:sz="8" w:space="0"/>
              <w:right w:val="single" w:color="000000" w:sz="8" w:space="0"/>
            </w:tcBorders>
            <w:shd w:val="clear" w:color="auto" w:fill="auto"/>
            <w:vAlign w:val="center"/>
          </w:tcPr>
          <w:p w14:paraId="6596E69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202 </w:t>
            </w:r>
          </w:p>
        </w:tc>
      </w:tr>
      <w:tr w14:paraId="77C8AEE6">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5408FC1C">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10</w:t>
            </w:r>
          </w:p>
        </w:tc>
        <w:tc>
          <w:tcPr>
            <w:tcW w:w="887" w:type="dxa"/>
            <w:tcBorders>
              <w:top w:val="nil"/>
              <w:left w:val="nil"/>
              <w:bottom w:val="single" w:color="000000" w:sz="8" w:space="0"/>
              <w:right w:val="single" w:color="000000" w:sz="8" w:space="0"/>
            </w:tcBorders>
            <w:shd w:val="clear" w:color="auto" w:fill="auto"/>
            <w:vAlign w:val="center"/>
          </w:tcPr>
          <w:p w14:paraId="06DD566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G2944</w:t>
            </w:r>
          </w:p>
        </w:tc>
        <w:tc>
          <w:tcPr>
            <w:tcW w:w="787" w:type="dxa"/>
            <w:tcBorders>
              <w:top w:val="nil"/>
              <w:left w:val="nil"/>
              <w:bottom w:val="single" w:color="000000" w:sz="8" w:space="0"/>
              <w:right w:val="single" w:color="000000" w:sz="8" w:space="0"/>
            </w:tcBorders>
            <w:shd w:val="clear" w:color="auto" w:fill="auto"/>
            <w:vAlign w:val="center"/>
          </w:tcPr>
          <w:p w14:paraId="617E291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655D6F7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普宁市</w:t>
            </w:r>
          </w:p>
        </w:tc>
        <w:tc>
          <w:tcPr>
            <w:tcW w:w="1888" w:type="dxa"/>
            <w:tcBorders>
              <w:top w:val="nil"/>
              <w:left w:val="nil"/>
              <w:bottom w:val="single" w:color="000000" w:sz="8" w:space="0"/>
              <w:right w:val="single" w:color="000000" w:sz="8" w:space="0"/>
            </w:tcBorders>
            <w:shd w:val="clear" w:color="auto" w:fill="auto"/>
            <w:vAlign w:val="center"/>
          </w:tcPr>
          <w:p w14:paraId="163D3DA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8.8542%</w:t>
            </w:r>
          </w:p>
        </w:tc>
        <w:tc>
          <w:tcPr>
            <w:tcW w:w="1657" w:type="dxa"/>
            <w:tcBorders>
              <w:top w:val="nil"/>
              <w:left w:val="nil"/>
              <w:bottom w:val="single" w:color="000000" w:sz="8" w:space="0"/>
              <w:right w:val="single" w:color="000000" w:sz="8" w:space="0"/>
            </w:tcBorders>
            <w:shd w:val="clear" w:color="auto" w:fill="auto"/>
            <w:vAlign w:val="center"/>
          </w:tcPr>
          <w:p w14:paraId="5513827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235 </w:t>
            </w:r>
          </w:p>
        </w:tc>
      </w:tr>
      <w:tr w14:paraId="4E609AB1">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52467C8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11</w:t>
            </w:r>
          </w:p>
        </w:tc>
        <w:tc>
          <w:tcPr>
            <w:tcW w:w="887" w:type="dxa"/>
            <w:tcBorders>
              <w:top w:val="nil"/>
              <w:left w:val="nil"/>
              <w:bottom w:val="single" w:color="000000" w:sz="8" w:space="0"/>
              <w:right w:val="single" w:color="000000" w:sz="8" w:space="0"/>
            </w:tcBorders>
            <w:shd w:val="clear" w:color="auto" w:fill="auto"/>
            <w:vAlign w:val="center"/>
          </w:tcPr>
          <w:p w14:paraId="42638B7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G2945</w:t>
            </w:r>
          </w:p>
        </w:tc>
        <w:tc>
          <w:tcPr>
            <w:tcW w:w="787" w:type="dxa"/>
            <w:tcBorders>
              <w:top w:val="nil"/>
              <w:left w:val="nil"/>
              <w:bottom w:val="single" w:color="000000" w:sz="8" w:space="0"/>
              <w:right w:val="single" w:color="000000" w:sz="8" w:space="0"/>
            </w:tcBorders>
            <w:shd w:val="clear" w:color="auto" w:fill="auto"/>
            <w:vAlign w:val="center"/>
          </w:tcPr>
          <w:p w14:paraId="0518667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044EF18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普宁市</w:t>
            </w:r>
          </w:p>
        </w:tc>
        <w:tc>
          <w:tcPr>
            <w:tcW w:w="1888" w:type="dxa"/>
            <w:tcBorders>
              <w:top w:val="nil"/>
              <w:left w:val="nil"/>
              <w:bottom w:val="single" w:color="000000" w:sz="8" w:space="0"/>
              <w:right w:val="single" w:color="000000" w:sz="8" w:space="0"/>
            </w:tcBorders>
            <w:shd w:val="clear" w:color="auto" w:fill="auto"/>
            <w:vAlign w:val="center"/>
          </w:tcPr>
          <w:p w14:paraId="4F9481C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8.8542%</w:t>
            </w:r>
          </w:p>
        </w:tc>
        <w:tc>
          <w:tcPr>
            <w:tcW w:w="1657" w:type="dxa"/>
            <w:tcBorders>
              <w:top w:val="nil"/>
              <w:left w:val="nil"/>
              <w:bottom w:val="single" w:color="000000" w:sz="8" w:space="0"/>
              <w:right w:val="single" w:color="000000" w:sz="8" w:space="0"/>
            </w:tcBorders>
            <w:shd w:val="clear" w:color="auto" w:fill="auto"/>
            <w:vAlign w:val="center"/>
          </w:tcPr>
          <w:p w14:paraId="1D9B412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229 </w:t>
            </w:r>
          </w:p>
        </w:tc>
      </w:tr>
      <w:tr w14:paraId="7577BE45">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01ACFB60">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12</w:t>
            </w:r>
          </w:p>
        </w:tc>
        <w:tc>
          <w:tcPr>
            <w:tcW w:w="887" w:type="dxa"/>
            <w:tcBorders>
              <w:top w:val="nil"/>
              <w:left w:val="nil"/>
              <w:bottom w:val="single" w:color="000000" w:sz="8" w:space="0"/>
              <w:right w:val="single" w:color="000000" w:sz="8" w:space="0"/>
            </w:tcBorders>
            <w:shd w:val="clear" w:color="auto" w:fill="auto"/>
            <w:vAlign w:val="center"/>
          </w:tcPr>
          <w:p w14:paraId="35325B1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G2908</w:t>
            </w:r>
          </w:p>
        </w:tc>
        <w:tc>
          <w:tcPr>
            <w:tcW w:w="787" w:type="dxa"/>
            <w:tcBorders>
              <w:top w:val="nil"/>
              <w:left w:val="nil"/>
              <w:bottom w:val="single" w:color="000000" w:sz="8" w:space="0"/>
              <w:right w:val="single" w:color="000000" w:sz="8" w:space="0"/>
            </w:tcBorders>
            <w:shd w:val="clear" w:color="auto" w:fill="auto"/>
            <w:vAlign w:val="center"/>
          </w:tcPr>
          <w:p w14:paraId="31532A1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24E00EA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榕城区</w:t>
            </w:r>
          </w:p>
        </w:tc>
        <w:tc>
          <w:tcPr>
            <w:tcW w:w="1888" w:type="dxa"/>
            <w:tcBorders>
              <w:top w:val="nil"/>
              <w:left w:val="nil"/>
              <w:bottom w:val="single" w:color="000000" w:sz="8" w:space="0"/>
              <w:right w:val="single" w:color="000000" w:sz="8" w:space="0"/>
            </w:tcBorders>
            <w:shd w:val="clear" w:color="auto" w:fill="auto"/>
            <w:vAlign w:val="center"/>
          </w:tcPr>
          <w:p w14:paraId="25DA3EC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1.6411%</w:t>
            </w:r>
          </w:p>
        </w:tc>
        <w:tc>
          <w:tcPr>
            <w:tcW w:w="1657" w:type="dxa"/>
            <w:tcBorders>
              <w:top w:val="nil"/>
              <w:left w:val="nil"/>
              <w:bottom w:val="single" w:color="000000" w:sz="8" w:space="0"/>
              <w:right w:val="single" w:color="000000" w:sz="8" w:space="0"/>
            </w:tcBorders>
            <w:shd w:val="clear" w:color="auto" w:fill="auto"/>
            <w:vAlign w:val="center"/>
          </w:tcPr>
          <w:p w14:paraId="3006106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171 </w:t>
            </w:r>
          </w:p>
        </w:tc>
      </w:tr>
      <w:tr w14:paraId="6FE6E912">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46C3226A">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13</w:t>
            </w:r>
          </w:p>
        </w:tc>
        <w:tc>
          <w:tcPr>
            <w:tcW w:w="887" w:type="dxa"/>
            <w:tcBorders>
              <w:top w:val="nil"/>
              <w:left w:val="nil"/>
              <w:bottom w:val="single" w:color="000000" w:sz="8" w:space="0"/>
              <w:right w:val="single" w:color="000000" w:sz="8" w:space="0"/>
            </w:tcBorders>
            <w:shd w:val="clear" w:color="auto" w:fill="auto"/>
            <w:vAlign w:val="center"/>
          </w:tcPr>
          <w:p w14:paraId="464DFF6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G2923</w:t>
            </w:r>
          </w:p>
        </w:tc>
        <w:tc>
          <w:tcPr>
            <w:tcW w:w="787" w:type="dxa"/>
            <w:tcBorders>
              <w:top w:val="nil"/>
              <w:left w:val="nil"/>
              <w:bottom w:val="single" w:color="000000" w:sz="8" w:space="0"/>
              <w:right w:val="single" w:color="000000" w:sz="8" w:space="0"/>
            </w:tcBorders>
            <w:shd w:val="clear" w:color="auto" w:fill="auto"/>
            <w:vAlign w:val="center"/>
          </w:tcPr>
          <w:p w14:paraId="0548CEC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08C60FE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揭东区</w:t>
            </w:r>
          </w:p>
        </w:tc>
        <w:tc>
          <w:tcPr>
            <w:tcW w:w="1888" w:type="dxa"/>
            <w:tcBorders>
              <w:top w:val="nil"/>
              <w:left w:val="nil"/>
              <w:bottom w:val="single" w:color="000000" w:sz="8" w:space="0"/>
              <w:right w:val="single" w:color="000000" w:sz="8" w:space="0"/>
            </w:tcBorders>
            <w:shd w:val="clear" w:color="auto" w:fill="auto"/>
            <w:vAlign w:val="center"/>
          </w:tcPr>
          <w:p w14:paraId="2B54B02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1.1119%</w:t>
            </w:r>
          </w:p>
        </w:tc>
        <w:tc>
          <w:tcPr>
            <w:tcW w:w="1657" w:type="dxa"/>
            <w:tcBorders>
              <w:top w:val="nil"/>
              <w:left w:val="nil"/>
              <w:bottom w:val="single" w:color="000000" w:sz="8" w:space="0"/>
              <w:right w:val="single" w:color="000000" w:sz="8" w:space="0"/>
            </w:tcBorders>
            <w:shd w:val="clear" w:color="auto" w:fill="auto"/>
            <w:vAlign w:val="center"/>
          </w:tcPr>
          <w:p w14:paraId="717DAFD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196 </w:t>
            </w:r>
          </w:p>
        </w:tc>
      </w:tr>
      <w:tr w14:paraId="0F928968">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2DCC1818">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14</w:t>
            </w:r>
          </w:p>
        </w:tc>
        <w:tc>
          <w:tcPr>
            <w:tcW w:w="887" w:type="dxa"/>
            <w:tcBorders>
              <w:top w:val="nil"/>
              <w:left w:val="nil"/>
              <w:bottom w:val="single" w:color="000000" w:sz="8" w:space="0"/>
              <w:right w:val="single" w:color="000000" w:sz="8" w:space="0"/>
            </w:tcBorders>
            <w:shd w:val="clear" w:color="auto" w:fill="auto"/>
            <w:vAlign w:val="center"/>
          </w:tcPr>
          <w:p w14:paraId="3AAFF54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59317</w:t>
            </w:r>
          </w:p>
        </w:tc>
        <w:tc>
          <w:tcPr>
            <w:tcW w:w="787" w:type="dxa"/>
            <w:tcBorders>
              <w:top w:val="nil"/>
              <w:left w:val="nil"/>
              <w:bottom w:val="single" w:color="000000" w:sz="8" w:space="0"/>
              <w:right w:val="single" w:color="000000" w:sz="8" w:space="0"/>
            </w:tcBorders>
            <w:shd w:val="clear" w:color="auto" w:fill="auto"/>
            <w:vAlign w:val="center"/>
          </w:tcPr>
          <w:p w14:paraId="4E6EFA0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3BC19B5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惠来县</w:t>
            </w:r>
          </w:p>
        </w:tc>
        <w:tc>
          <w:tcPr>
            <w:tcW w:w="1888" w:type="dxa"/>
            <w:tcBorders>
              <w:top w:val="nil"/>
              <w:left w:val="nil"/>
              <w:bottom w:val="single" w:color="000000" w:sz="8" w:space="0"/>
              <w:right w:val="single" w:color="000000" w:sz="8" w:space="0"/>
            </w:tcBorders>
            <w:shd w:val="clear" w:color="auto" w:fill="auto"/>
            <w:vAlign w:val="center"/>
          </w:tcPr>
          <w:p w14:paraId="7B01D08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3.4502%</w:t>
            </w:r>
          </w:p>
        </w:tc>
        <w:tc>
          <w:tcPr>
            <w:tcW w:w="1657" w:type="dxa"/>
            <w:tcBorders>
              <w:top w:val="nil"/>
              <w:left w:val="nil"/>
              <w:bottom w:val="single" w:color="000000" w:sz="8" w:space="0"/>
              <w:right w:val="single" w:color="000000" w:sz="8" w:space="0"/>
            </w:tcBorders>
            <w:shd w:val="clear" w:color="auto" w:fill="auto"/>
            <w:vAlign w:val="center"/>
          </w:tcPr>
          <w:p w14:paraId="161F5B4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253 </w:t>
            </w:r>
          </w:p>
        </w:tc>
      </w:tr>
      <w:tr w14:paraId="736BA1A6">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0D06173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15</w:t>
            </w:r>
          </w:p>
        </w:tc>
        <w:tc>
          <w:tcPr>
            <w:tcW w:w="887" w:type="dxa"/>
            <w:tcBorders>
              <w:top w:val="nil"/>
              <w:left w:val="nil"/>
              <w:bottom w:val="single" w:color="000000" w:sz="8" w:space="0"/>
              <w:right w:val="single" w:color="000000" w:sz="8" w:space="0"/>
            </w:tcBorders>
            <w:shd w:val="clear" w:color="auto" w:fill="auto"/>
            <w:vAlign w:val="center"/>
          </w:tcPr>
          <w:p w14:paraId="4C83433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59315</w:t>
            </w:r>
          </w:p>
        </w:tc>
        <w:tc>
          <w:tcPr>
            <w:tcW w:w="787" w:type="dxa"/>
            <w:tcBorders>
              <w:top w:val="nil"/>
              <w:left w:val="nil"/>
              <w:bottom w:val="single" w:color="000000" w:sz="8" w:space="0"/>
              <w:right w:val="single" w:color="000000" w:sz="8" w:space="0"/>
            </w:tcBorders>
            <w:shd w:val="clear" w:color="auto" w:fill="auto"/>
            <w:vAlign w:val="center"/>
          </w:tcPr>
          <w:p w14:paraId="7E40601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7C990D1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揭东区</w:t>
            </w:r>
          </w:p>
        </w:tc>
        <w:tc>
          <w:tcPr>
            <w:tcW w:w="1888" w:type="dxa"/>
            <w:tcBorders>
              <w:top w:val="nil"/>
              <w:left w:val="nil"/>
              <w:bottom w:val="single" w:color="000000" w:sz="8" w:space="0"/>
              <w:right w:val="single" w:color="000000" w:sz="8" w:space="0"/>
            </w:tcBorders>
            <w:shd w:val="clear" w:color="auto" w:fill="auto"/>
            <w:vAlign w:val="center"/>
          </w:tcPr>
          <w:p w14:paraId="63981C1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1.1119%</w:t>
            </w:r>
          </w:p>
        </w:tc>
        <w:tc>
          <w:tcPr>
            <w:tcW w:w="1657" w:type="dxa"/>
            <w:tcBorders>
              <w:top w:val="nil"/>
              <w:left w:val="nil"/>
              <w:bottom w:val="single" w:color="000000" w:sz="8" w:space="0"/>
              <w:right w:val="single" w:color="000000" w:sz="8" w:space="0"/>
            </w:tcBorders>
            <w:shd w:val="clear" w:color="auto" w:fill="auto"/>
            <w:vAlign w:val="center"/>
          </w:tcPr>
          <w:p w14:paraId="23A44C6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195 </w:t>
            </w:r>
          </w:p>
        </w:tc>
      </w:tr>
      <w:tr w14:paraId="656CC552">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43188028">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16</w:t>
            </w:r>
          </w:p>
        </w:tc>
        <w:tc>
          <w:tcPr>
            <w:tcW w:w="887" w:type="dxa"/>
            <w:tcBorders>
              <w:top w:val="nil"/>
              <w:left w:val="nil"/>
              <w:bottom w:val="single" w:color="000000" w:sz="8" w:space="0"/>
              <w:right w:val="single" w:color="000000" w:sz="8" w:space="0"/>
            </w:tcBorders>
            <w:shd w:val="clear" w:color="auto" w:fill="auto"/>
            <w:vAlign w:val="center"/>
          </w:tcPr>
          <w:p w14:paraId="30A601C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59306</w:t>
            </w:r>
          </w:p>
        </w:tc>
        <w:tc>
          <w:tcPr>
            <w:tcW w:w="787" w:type="dxa"/>
            <w:tcBorders>
              <w:top w:val="nil"/>
              <w:left w:val="nil"/>
              <w:bottom w:val="single" w:color="000000" w:sz="8" w:space="0"/>
              <w:right w:val="single" w:color="000000" w:sz="8" w:space="0"/>
            </w:tcBorders>
            <w:shd w:val="clear" w:color="auto" w:fill="auto"/>
            <w:vAlign w:val="center"/>
          </w:tcPr>
          <w:p w14:paraId="559C84F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3F00D20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揭西县</w:t>
            </w:r>
          </w:p>
        </w:tc>
        <w:tc>
          <w:tcPr>
            <w:tcW w:w="1888" w:type="dxa"/>
            <w:tcBorders>
              <w:top w:val="nil"/>
              <w:left w:val="nil"/>
              <w:bottom w:val="single" w:color="000000" w:sz="8" w:space="0"/>
              <w:right w:val="single" w:color="000000" w:sz="8" w:space="0"/>
            </w:tcBorders>
            <w:shd w:val="clear" w:color="auto" w:fill="auto"/>
            <w:vAlign w:val="center"/>
          </w:tcPr>
          <w:p w14:paraId="6F5876D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1.8930%</w:t>
            </w:r>
          </w:p>
        </w:tc>
        <w:tc>
          <w:tcPr>
            <w:tcW w:w="1657" w:type="dxa"/>
            <w:tcBorders>
              <w:top w:val="nil"/>
              <w:left w:val="nil"/>
              <w:bottom w:val="single" w:color="000000" w:sz="8" w:space="0"/>
              <w:right w:val="single" w:color="000000" w:sz="8" w:space="0"/>
            </w:tcBorders>
            <w:shd w:val="clear" w:color="auto" w:fill="auto"/>
            <w:vAlign w:val="center"/>
          </w:tcPr>
          <w:p w14:paraId="6231AE0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225 </w:t>
            </w:r>
          </w:p>
        </w:tc>
      </w:tr>
      <w:tr w14:paraId="0B1586DE">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42088CB0">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17</w:t>
            </w:r>
          </w:p>
        </w:tc>
        <w:tc>
          <w:tcPr>
            <w:tcW w:w="887" w:type="dxa"/>
            <w:tcBorders>
              <w:top w:val="nil"/>
              <w:left w:val="nil"/>
              <w:bottom w:val="single" w:color="000000" w:sz="8" w:space="0"/>
              <w:right w:val="single" w:color="000000" w:sz="8" w:space="0"/>
            </w:tcBorders>
            <w:shd w:val="clear" w:color="auto" w:fill="auto"/>
            <w:vAlign w:val="center"/>
          </w:tcPr>
          <w:p w14:paraId="3E6EAA4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59314</w:t>
            </w:r>
          </w:p>
        </w:tc>
        <w:tc>
          <w:tcPr>
            <w:tcW w:w="787" w:type="dxa"/>
            <w:tcBorders>
              <w:top w:val="nil"/>
              <w:left w:val="nil"/>
              <w:bottom w:val="single" w:color="000000" w:sz="8" w:space="0"/>
              <w:right w:val="single" w:color="000000" w:sz="8" w:space="0"/>
            </w:tcBorders>
            <w:shd w:val="clear" w:color="auto" w:fill="auto"/>
            <w:vAlign w:val="center"/>
          </w:tcPr>
          <w:p w14:paraId="7B13464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7B367D9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普宁市</w:t>
            </w:r>
          </w:p>
        </w:tc>
        <w:tc>
          <w:tcPr>
            <w:tcW w:w="1888" w:type="dxa"/>
            <w:tcBorders>
              <w:top w:val="nil"/>
              <w:left w:val="nil"/>
              <w:bottom w:val="single" w:color="000000" w:sz="8" w:space="0"/>
              <w:right w:val="single" w:color="000000" w:sz="8" w:space="0"/>
            </w:tcBorders>
            <w:shd w:val="clear" w:color="auto" w:fill="auto"/>
            <w:vAlign w:val="center"/>
          </w:tcPr>
          <w:p w14:paraId="15F2264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8.8542%</w:t>
            </w:r>
          </w:p>
        </w:tc>
        <w:tc>
          <w:tcPr>
            <w:tcW w:w="1657" w:type="dxa"/>
            <w:tcBorders>
              <w:top w:val="nil"/>
              <w:left w:val="nil"/>
              <w:bottom w:val="single" w:color="000000" w:sz="8" w:space="0"/>
              <w:right w:val="single" w:color="000000" w:sz="8" w:space="0"/>
            </w:tcBorders>
            <w:shd w:val="clear" w:color="auto" w:fill="auto"/>
            <w:vAlign w:val="center"/>
          </w:tcPr>
          <w:p w14:paraId="4FFA33E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259 </w:t>
            </w:r>
          </w:p>
        </w:tc>
      </w:tr>
      <w:tr w14:paraId="10C71BF3">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0E837FE7">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18</w:t>
            </w:r>
          </w:p>
        </w:tc>
        <w:tc>
          <w:tcPr>
            <w:tcW w:w="887" w:type="dxa"/>
            <w:tcBorders>
              <w:top w:val="nil"/>
              <w:left w:val="nil"/>
              <w:bottom w:val="single" w:color="000000" w:sz="8" w:space="0"/>
              <w:right w:val="single" w:color="000000" w:sz="8" w:space="0"/>
            </w:tcBorders>
            <w:shd w:val="clear" w:color="auto" w:fill="auto"/>
            <w:vAlign w:val="center"/>
          </w:tcPr>
          <w:p w14:paraId="467CA7E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G2901</w:t>
            </w:r>
          </w:p>
        </w:tc>
        <w:tc>
          <w:tcPr>
            <w:tcW w:w="787" w:type="dxa"/>
            <w:tcBorders>
              <w:top w:val="nil"/>
              <w:left w:val="nil"/>
              <w:bottom w:val="single" w:color="000000" w:sz="8" w:space="0"/>
              <w:right w:val="single" w:color="000000" w:sz="8" w:space="0"/>
            </w:tcBorders>
            <w:shd w:val="clear" w:color="auto" w:fill="auto"/>
            <w:vAlign w:val="center"/>
          </w:tcPr>
          <w:p w14:paraId="08AC57A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1F1F22E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揭东区</w:t>
            </w:r>
          </w:p>
        </w:tc>
        <w:tc>
          <w:tcPr>
            <w:tcW w:w="1888" w:type="dxa"/>
            <w:tcBorders>
              <w:top w:val="nil"/>
              <w:left w:val="nil"/>
              <w:bottom w:val="single" w:color="000000" w:sz="8" w:space="0"/>
              <w:right w:val="single" w:color="000000" w:sz="8" w:space="0"/>
            </w:tcBorders>
            <w:shd w:val="clear" w:color="auto" w:fill="auto"/>
            <w:vAlign w:val="center"/>
          </w:tcPr>
          <w:p w14:paraId="0E1816C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1.1119%</w:t>
            </w:r>
          </w:p>
        </w:tc>
        <w:tc>
          <w:tcPr>
            <w:tcW w:w="1657" w:type="dxa"/>
            <w:tcBorders>
              <w:top w:val="nil"/>
              <w:left w:val="nil"/>
              <w:bottom w:val="single" w:color="000000" w:sz="8" w:space="0"/>
              <w:right w:val="single" w:color="000000" w:sz="8" w:space="0"/>
            </w:tcBorders>
            <w:shd w:val="clear" w:color="auto" w:fill="auto"/>
            <w:vAlign w:val="center"/>
          </w:tcPr>
          <w:p w14:paraId="31B3C6E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179 </w:t>
            </w:r>
          </w:p>
        </w:tc>
      </w:tr>
      <w:tr w14:paraId="421AB816">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40213179">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19</w:t>
            </w:r>
          </w:p>
        </w:tc>
        <w:tc>
          <w:tcPr>
            <w:tcW w:w="887" w:type="dxa"/>
            <w:tcBorders>
              <w:top w:val="nil"/>
              <w:left w:val="nil"/>
              <w:bottom w:val="single" w:color="000000" w:sz="8" w:space="0"/>
              <w:right w:val="single" w:color="000000" w:sz="8" w:space="0"/>
            </w:tcBorders>
            <w:shd w:val="clear" w:color="auto" w:fill="auto"/>
            <w:vAlign w:val="center"/>
          </w:tcPr>
          <w:p w14:paraId="6BEFE8C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G2955</w:t>
            </w:r>
          </w:p>
        </w:tc>
        <w:tc>
          <w:tcPr>
            <w:tcW w:w="787" w:type="dxa"/>
            <w:tcBorders>
              <w:top w:val="nil"/>
              <w:left w:val="nil"/>
              <w:bottom w:val="single" w:color="000000" w:sz="8" w:space="0"/>
              <w:right w:val="single" w:color="000000" w:sz="8" w:space="0"/>
            </w:tcBorders>
            <w:shd w:val="clear" w:color="auto" w:fill="auto"/>
            <w:vAlign w:val="center"/>
          </w:tcPr>
          <w:p w14:paraId="3819385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4FE95B7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惠来县</w:t>
            </w:r>
          </w:p>
        </w:tc>
        <w:tc>
          <w:tcPr>
            <w:tcW w:w="1888" w:type="dxa"/>
            <w:tcBorders>
              <w:top w:val="nil"/>
              <w:left w:val="nil"/>
              <w:bottom w:val="single" w:color="000000" w:sz="8" w:space="0"/>
              <w:right w:val="single" w:color="000000" w:sz="8" w:space="0"/>
            </w:tcBorders>
            <w:shd w:val="clear" w:color="auto" w:fill="auto"/>
            <w:vAlign w:val="center"/>
          </w:tcPr>
          <w:p w14:paraId="7CAD2D1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3.4502%</w:t>
            </w:r>
          </w:p>
        </w:tc>
        <w:tc>
          <w:tcPr>
            <w:tcW w:w="1657" w:type="dxa"/>
            <w:tcBorders>
              <w:top w:val="nil"/>
              <w:left w:val="nil"/>
              <w:bottom w:val="single" w:color="000000" w:sz="8" w:space="0"/>
              <w:right w:val="single" w:color="000000" w:sz="8" w:space="0"/>
            </w:tcBorders>
            <w:shd w:val="clear" w:color="auto" w:fill="auto"/>
            <w:vAlign w:val="center"/>
          </w:tcPr>
          <w:p w14:paraId="27D6BE5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215 </w:t>
            </w:r>
          </w:p>
        </w:tc>
      </w:tr>
      <w:tr w14:paraId="41FB677B">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72BCFA44">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20</w:t>
            </w:r>
          </w:p>
        </w:tc>
        <w:tc>
          <w:tcPr>
            <w:tcW w:w="887" w:type="dxa"/>
            <w:tcBorders>
              <w:top w:val="nil"/>
              <w:left w:val="nil"/>
              <w:bottom w:val="single" w:color="000000" w:sz="8" w:space="0"/>
              <w:right w:val="single" w:color="000000" w:sz="8" w:space="0"/>
            </w:tcBorders>
            <w:shd w:val="clear" w:color="auto" w:fill="auto"/>
            <w:vAlign w:val="center"/>
          </w:tcPr>
          <w:p w14:paraId="3AFF5B9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G2951</w:t>
            </w:r>
          </w:p>
        </w:tc>
        <w:tc>
          <w:tcPr>
            <w:tcW w:w="787" w:type="dxa"/>
            <w:tcBorders>
              <w:top w:val="nil"/>
              <w:left w:val="nil"/>
              <w:bottom w:val="single" w:color="000000" w:sz="8" w:space="0"/>
              <w:right w:val="single" w:color="000000" w:sz="8" w:space="0"/>
            </w:tcBorders>
            <w:shd w:val="clear" w:color="auto" w:fill="auto"/>
            <w:vAlign w:val="center"/>
          </w:tcPr>
          <w:p w14:paraId="6AE51A5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38BA141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惠来县</w:t>
            </w:r>
          </w:p>
        </w:tc>
        <w:tc>
          <w:tcPr>
            <w:tcW w:w="1888" w:type="dxa"/>
            <w:tcBorders>
              <w:top w:val="nil"/>
              <w:left w:val="nil"/>
              <w:bottom w:val="single" w:color="000000" w:sz="8" w:space="0"/>
              <w:right w:val="single" w:color="000000" w:sz="8" w:space="0"/>
            </w:tcBorders>
            <w:shd w:val="clear" w:color="auto" w:fill="auto"/>
            <w:vAlign w:val="center"/>
          </w:tcPr>
          <w:p w14:paraId="30F5674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3.4502%</w:t>
            </w:r>
          </w:p>
        </w:tc>
        <w:tc>
          <w:tcPr>
            <w:tcW w:w="1657" w:type="dxa"/>
            <w:tcBorders>
              <w:top w:val="nil"/>
              <w:left w:val="nil"/>
              <w:bottom w:val="single" w:color="000000" w:sz="8" w:space="0"/>
              <w:right w:val="single" w:color="000000" w:sz="8" w:space="0"/>
            </w:tcBorders>
            <w:shd w:val="clear" w:color="auto" w:fill="auto"/>
            <w:vAlign w:val="center"/>
          </w:tcPr>
          <w:p w14:paraId="59214D7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207 </w:t>
            </w:r>
          </w:p>
        </w:tc>
      </w:tr>
      <w:tr w14:paraId="32B65904">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2BE7C841">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21</w:t>
            </w:r>
          </w:p>
        </w:tc>
        <w:tc>
          <w:tcPr>
            <w:tcW w:w="887" w:type="dxa"/>
            <w:tcBorders>
              <w:top w:val="nil"/>
              <w:left w:val="nil"/>
              <w:bottom w:val="single" w:color="000000" w:sz="8" w:space="0"/>
              <w:right w:val="single" w:color="000000" w:sz="8" w:space="0"/>
            </w:tcBorders>
            <w:shd w:val="clear" w:color="auto" w:fill="auto"/>
            <w:vAlign w:val="center"/>
          </w:tcPr>
          <w:p w14:paraId="24128AC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G2950</w:t>
            </w:r>
          </w:p>
        </w:tc>
        <w:tc>
          <w:tcPr>
            <w:tcW w:w="787" w:type="dxa"/>
            <w:tcBorders>
              <w:top w:val="nil"/>
              <w:left w:val="nil"/>
              <w:bottom w:val="single" w:color="000000" w:sz="8" w:space="0"/>
              <w:right w:val="single" w:color="000000" w:sz="8" w:space="0"/>
            </w:tcBorders>
            <w:shd w:val="clear" w:color="auto" w:fill="auto"/>
            <w:vAlign w:val="center"/>
          </w:tcPr>
          <w:p w14:paraId="55CEBED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7246213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惠来县</w:t>
            </w:r>
          </w:p>
        </w:tc>
        <w:tc>
          <w:tcPr>
            <w:tcW w:w="1888" w:type="dxa"/>
            <w:tcBorders>
              <w:top w:val="nil"/>
              <w:left w:val="nil"/>
              <w:bottom w:val="single" w:color="000000" w:sz="8" w:space="0"/>
              <w:right w:val="single" w:color="000000" w:sz="8" w:space="0"/>
            </w:tcBorders>
            <w:shd w:val="clear" w:color="auto" w:fill="auto"/>
            <w:vAlign w:val="center"/>
          </w:tcPr>
          <w:p w14:paraId="7632683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3.4502%</w:t>
            </w:r>
          </w:p>
        </w:tc>
        <w:tc>
          <w:tcPr>
            <w:tcW w:w="1657" w:type="dxa"/>
            <w:tcBorders>
              <w:top w:val="nil"/>
              <w:left w:val="nil"/>
              <w:bottom w:val="single" w:color="000000" w:sz="8" w:space="0"/>
              <w:right w:val="single" w:color="000000" w:sz="8" w:space="0"/>
            </w:tcBorders>
            <w:shd w:val="clear" w:color="auto" w:fill="auto"/>
            <w:vAlign w:val="center"/>
          </w:tcPr>
          <w:p w14:paraId="708A592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227 </w:t>
            </w:r>
          </w:p>
        </w:tc>
      </w:tr>
      <w:tr w14:paraId="5C7040E5">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25AA0A38">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22</w:t>
            </w:r>
          </w:p>
        </w:tc>
        <w:tc>
          <w:tcPr>
            <w:tcW w:w="887" w:type="dxa"/>
            <w:tcBorders>
              <w:top w:val="nil"/>
              <w:left w:val="nil"/>
              <w:bottom w:val="single" w:color="000000" w:sz="8" w:space="0"/>
              <w:right w:val="single" w:color="000000" w:sz="8" w:space="0"/>
            </w:tcBorders>
            <w:shd w:val="clear" w:color="auto" w:fill="auto"/>
            <w:vAlign w:val="center"/>
          </w:tcPr>
          <w:p w14:paraId="5F67AA5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G2920</w:t>
            </w:r>
          </w:p>
        </w:tc>
        <w:tc>
          <w:tcPr>
            <w:tcW w:w="787" w:type="dxa"/>
            <w:tcBorders>
              <w:top w:val="nil"/>
              <w:left w:val="nil"/>
              <w:bottom w:val="single" w:color="000000" w:sz="8" w:space="0"/>
              <w:right w:val="single" w:color="000000" w:sz="8" w:space="0"/>
            </w:tcBorders>
            <w:shd w:val="clear" w:color="auto" w:fill="auto"/>
            <w:vAlign w:val="center"/>
          </w:tcPr>
          <w:p w14:paraId="71DC16E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56B0E8E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榕城区</w:t>
            </w:r>
          </w:p>
        </w:tc>
        <w:tc>
          <w:tcPr>
            <w:tcW w:w="1888" w:type="dxa"/>
            <w:tcBorders>
              <w:top w:val="nil"/>
              <w:left w:val="nil"/>
              <w:bottom w:val="single" w:color="000000" w:sz="8" w:space="0"/>
              <w:right w:val="single" w:color="000000" w:sz="8" w:space="0"/>
            </w:tcBorders>
            <w:shd w:val="clear" w:color="auto" w:fill="auto"/>
            <w:vAlign w:val="center"/>
          </w:tcPr>
          <w:p w14:paraId="23AAC6D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1.6411%</w:t>
            </w:r>
          </w:p>
        </w:tc>
        <w:tc>
          <w:tcPr>
            <w:tcW w:w="1657" w:type="dxa"/>
            <w:tcBorders>
              <w:top w:val="nil"/>
              <w:left w:val="nil"/>
              <w:bottom w:val="single" w:color="000000" w:sz="8" w:space="0"/>
              <w:right w:val="single" w:color="000000" w:sz="8" w:space="0"/>
            </w:tcBorders>
            <w:shd w:val="clear" w:color="auto" w:fill="auto"/>
            <w:vAlign w:val="center"/>
          </w:tcPr>
          <w:p w14:paraId="2345B1A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168 </w:t>
            </w:r>
          </w:p>
        </w:tc>
      </w:tr>
      <w:tr w14:paraId="4D32D6A2">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412D81A8">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23</w:t>
            </w:r>
          </w:p>
        </w:tc>
        <w:tc>
          <w:tcPr>
            <w:tcW w:w="887" w:type="dxa"/>
            <w:tcBorders>
              <w:top w:val="nil"/>
              <w:left w:val="nil"/>
              <w:bottom w:val="single" w:color="000000" w:sz="8" w:space="0"/>
              <w:right w:val="single" w:color="000000" w:sz="8" w:space="0"/>
            </w:tcBorders>
            <w:shd w:val="clear" w:color="auto" w:fill="auto"/>
            <w:vAlign w:val="center"/>
          </w:tcPr>
          <w:p w14:paraId="5581D22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G2953</w:t>
            </w:r>
          </w:p>
        </w:tc>
        <w:tc>
          <w:tcPr>
            <w:tcW w:w="787" w:type="dxa"/>
            <w:tcBorders>
              <w:top w:val="nil"/>
              <w:left w:val="nil"/>
              <w:bottom w:val="single" w:color="000000" w:sz="8" w:space="0"/>
              <w:right w:val="single" w:color="000000" w:sz="8" w:space="0"/>
            </w:tcBorders>
            <w:shd w:val="clear" w:color="auto" w:fill="auto"/>
            <w:vAlign w:val="center"/>
          </w:tcPr>
          <w:p w14:paraId="2E52A65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20C9194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惠来县</w:t>
            </w:r>
          </w:p>
        </w:tc>
        <w:tc>
          <w:tcPr>
            <w:tcW w:w="1888" w:type="dxa"/>
            <w:tcBorders>
              <w:top w:val="nil"/>
              <w:left w:val="nil"/>
              <w:bottom w:val="single" w:color="000000" w:sz="8" w:space="0"/>
              <w:right w:val="single" w:color="000000" w:sz="8" w:space="0"/>
            </w:tcBorders>
            <w:shd w:val="clear" w:color="auto" w:fill="auto"/>
            <w:vAlign w:val="center"/>
          </w:tcPr>
          <w:p w14:paraId="091D723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3.4502%</w:t>
            </w:r>
          </w:p>
        </w:tc>
        <w:tc>
          <w:tcPr>
            <w:tcW w:w="1657" w:type="dxa"/>
            <w:tcBorders>
              <w:top w:val="nil"/>
              <w:left w:val="nil"/>
              <w:bottom w:val="single" w:color="000000" w:sz="8" w:space="0"/>
              <w:right w:val="single" w:color="000000" w:sz="8" w:space="0"/>
            </w:tcBorders>
            <w:shd w:val="clear" w:color="auto" w:fill="auto"/>
            <w:vAlign w:val="center"/>
          </w:tcPr>
          <w:p w14:paraId="4F3EE16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276 </w:t>
            </w:r>
          </w:p>
        </w:tc>
      </w:tr>
      <w:tr w14:paraId="6C31C51E">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0BC0AB60">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24</w:t>
            </w:r>
          </w:p>
        </w:tc>
        <w:tc>
          <w:tcPr>
            <w:tcW w:w="887" w:type="dxa"/>
            <w:tcBorders>
              <w:top w:val="nil"/>
              <w:left w:val="nil"/>
              <w:bottom w:val="single" w:color="000000" w:sz="8" w:space="0"/>
              <w:right w:val="single" w:color="000000" w:sz="8" w:space="0"/>
            </w:tcBorders>
            <w:shd w:val="clear" w:color="auto" w:fill="auto"/>
            <w:vAlign w:val="center"/>
          </w:tcPr>
          <w:p w14:paraId="6E3C55D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G2904</w:t>
            </w:r>
          </w:p>
        </w:tc>
        <w:tc>
          <w:tcPr>
            <w:tcW w:w="787" w:type="dxa"/>
            <w:tcBorders>
              <w:top w:val="nil"/>
              <w:left w:val="nil"/>
              <w:bottom w:val="single" w:color="000000" w:sz="8" w:space="0"/>
              <w:right w:val="single" w:color="000000" w:sz="8" w:space="0"/>
            </w:tcBorders>
            <w:shd w:val="clear" w:color="auto" w:fill="auto"/>
            <w:vAlign w:val="center"/>
          </w:tcPr>
          <w:p w14:paraId="2A0F876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20AE71C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惠来县</w:t>
            </w:r>
          </w:p>
        </w:tc>
        <w:tc>
          <w:tcPr>
            <w:tcW w:w="1888" w:type="dxa"/>
            <w:tcBorders>
              <w:top w:val="nil"/>
              <w:left w:val="nil"/>
              <w:bottom w:val="single" w:color="000000" w:sz="8" w:space="0"/>
              <w:right w:val="single" w:color="000000" w:sz="8" w:space="0"/>
            </w:tcBorders>
            <w:shd w:val="clear" w:color="auto" w:fill="auto"/>
            <w:vAlign w:val="center"/>
          </w:tcPr>
          <w:p w14:paraId="3917782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3.4502%</w:t>
            </w:r>
          </w:p>
        </w:tc>
        <w:tc>
          <w:tcPr>
            <w:tcW w:w="1657" w:type="dxa"/>
            <w:tcBorders>
              <w:top w:val="nil"/>
              <w:left w:val="nil"/>
              <w:bottom w:val="single" w:color="000000" w:sz="8" w:space="0"/>
              <w:right w:val="single" w:color="000000" w:sz="8" w:space="0"/>
            </w:tcBorders>
            <w:shd w:val="clear" w:color="auto" w:fill="auto"/>
            <w:vAlign w:val="center"/>
          </w:tcPr>
          <w:p w14:paraId="767F6A5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198 </w:t>
            </w:r>
          </w:p>
        </w:tc>
      </w:tr>
      <w:tr w14:paraId="632E51BB">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08B2E84B">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25</w:t>
            </w:r>
          </w:p>
        </w:tc>
        <w:tc>
          <w:tcPr>
            <w:tcW w:w="887" w:type="dxa"/>
            <w:tcBorders>
              <w:top w:val="nil"/>
              <w:left w:val="nil"/>
              <w:bottom w:val="single" w:color="000000" w:sz="8" w:space="0"/>
              <w:right w:val="single" w:color="000000" w:sz="8" w:space="0"/>
            </w:tcBorders>
            <w:shd w:val="clear" w:color="auto" w:fill="auto"/>
            <w:vAlign w:val="center"/>
          </w:tcPr>
          <w:p w14:paraId="180A660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G2903</w:t>
            </w:r>
          </w:p>
        </w:tc>
        <w:tc>
          <w:tcPr>
            <w:tcW w:w="787" w:type="dxa"/>
            <w:tcBorders>
              <w:top w:val="nil"/>
              <w:left w:val="nil"/>
              <w:bottom w:val="single" w:color="000000" w:sz="8" w:space="0"/>
              <w:right w:val="single" w:color="000000" w:sz="8" w:space="0"/>
            </w:tcBorders>
            <w:shd w:val="clear" w:color="auto" w:fill="auto"/>
            <w:vAlign w:val="center"/>
          </w:tcPr>
          <w:p w14:paraId="10190EB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17B5DDE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揭西县</w:t>
            </w:r>
          </w:p>
        </w:tc>
        <w:tc>
          <w:tcPr>
            <w:tcW w:w="1888" w:type="dxa"/>
            <w:tcBorders>
              <w:top w:val="nil"/>
              <w:left w:val="nil"/>
              <w:bottom w:val="single" w:color="000000" w:sz="8" w:space="0"/>
              <w:right w:val="single" w:color="000000" w:sz="8" w:space="0"/>
            </w:tcBorders>
            <w:shd w:val="clear" w:color="auto" w:fill="auto"/>
            <w:vAlign w:val="center"/>
          </w:tcPr>
          <w:p w14:paraId="334E15E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1.8930%</w:t>
            </w:r>
          </w:p>
        </w:tc>
        <w:tc>
          <w:tcPr>
            <w:tcW w:w="1657" w:type="dxa"/>
            <w:tcBorders>
              <w:top w:val="nil"/>
              <w:left w:val="nil"/>
              <w:bottom w:val="single" w:color="000000" w:sz="8" w:space="0"/>
              <w:right w:val="single" w:color="000000" w:sz="8" w:space="0"/>
            </w:tcBorders>
            <w:shd w:val="clear" w:color="auto" w:fill="auto"/>
            <w:vAlign w:val="center"/>
          </w:tcPr>
          <w:p w14:paraId="78069CF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163 </w:t>
            </w:r>
          </w:p>
        </w:tc>
      </w:tr>
      <w:tr w14:paraId="22F0E9B6">
        <w:tblPrEx>
          <w:tblCellMar>
            <w:top w:w="0" w:type="dxa"/>
            <w:left w:w="108" w:type="dxa"/>
            <w:bottom w:w="0" w:type="dxa"/>
            <w:right w:w="108" w:type="dxa"/>
          </w:tblCellMar>
        </w:tblPrEx>
        <w:trPr>
          <w:jc w:val="center"/>
        </w:trPr>
        <w:tc>
          <w:tcPr>
            <w:tcW w:w="713" w:type="dxa"/>
            <w:tcBorders>
              <w:top w:val="nil"/>
              <w:left w:val="single" w:color="000000" w:sz="8" w:space="0"/>
              <w:bottom w:val="single" w:color="000000" w:sz="8" w:space="0"/>
              <w:right w:val="single" w:color="000000" w:sz="8" w:space="0"/>
            </w:tcBorders>
            <w:shd w:val="clear" w:color="auto" w:fill="auto"/>
            <w:vAlign w:val="center"/>
          </w:tcPr>
          <w:p w14:paraId="2CC55136">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26</w:t>
            </w:r>
          </w:p>
        </w:tc>
        <w:tc>
          <w:tcPr>
            <w:tcW w:w="887" w:type="dxa"/>
            <w:tcBorders>
              <w:top w:val="nil"/>
              <w:left w:val="nil"/>
              <w:bottom w:val="single" w:color="000000" w:sz="8" w:space="0"/>
              <w:right w:val="single" w:color="000000" w:sz="8" w:space="0"/>
            </w:tcBorders>
            <w:shd w:val="clear" w:color="auto" w:fill="auto"/>
            <w:vAlign w:val="center"/>
          </w:tcPr>
          <w:p w14:paraId="029F5B8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G2939</w:t>
            </w:r>
          </w:p>
        </w:tc>
        <w:tc>
          <w:tcPr>
            <w:tcW w:w="787" w:type="dxa"/>
            <w:tcBorders>
              <w:top w:val="nil"/>
              <w:left w:val="nil"/>
              <w:bottom w:val="single" w:color="000000" w:sz="8" w:space="0"/>
              <w:right w:val="single" w:color="000000" w:sz="8" w:space="0"/>
            </w:tcBorders>
            <w:shd w:val="clear" w:color="auto" w:fill="auto"/>
            <w:vAlign w:val="center"/>
          </w:tcPr>
          <w:p w14:paraId="26ABF48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000000" w:sz="8" w:space="0"/>
              <w:right w:val="single" w:color="000000" w:sz="8" w:space="0"/>
            </w:tcBorders>
            <w:shd w:val="clear" w:color="auto" w:fill="auto"/>
            <w:vAlign w:val="center"/>
          </w:tcPr>
          <w:p w14:paraId="5F3F818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揭西县</w:t>
            </w:r>
          </w:p>
        </w:tc>
        <w:tc>
          <w:tcPr>
            <w:tcW w:w="1888" w:type="dxa"/>
            <w:tcBorders>
              <w:top w:val="nil"/>
              <w:left w:val="nil"/>
              <w:bottom w:val="single" w:color="000000" w:sz="8" w:space="0"/>
              <w:right w:val="single" w:color="000000" w:sz="8" w:space="0"/>
            </w:tcBorders>
            <w:shd w:val="clear" w:color="auto" w:fill="auto"/>
            <w:vAlign w:val="center"/>
          </w:tcPr>
          <w:p w14:paraId="459C596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1.8930%</w:t>
            </w:r>
          </w:p>
        </w:tc>
        <w:tc>
          <w:tcPr>
            <w:tcW w:w="1657" w:type="dxa"/>
            <w:tcBorders>
              <w:top w:val="nil"/>
              <w:left w:val="nil"/>
              <w:bottom w:val="single" w:color="000000" w:sz="8" w:space="0"/>
              <w:right w:val="single" w:color="000000" w:sz="8" w:space="0"/>
            </w:tcBorders>
            <w:shd w:val="clear" w:color="auto" w:fill="auto"/>
            <w:vAlign w:val="center"/>
          </w:tcPr>
          <w:p w14:paraId="21BDFEC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210 </w:t>
            </w:r>
          </w:p>
        </w:tc>
      </w:tr>
      <w:tr w14:paraId="11A445ED">
        <w:tblPrEx>
          <w:tblCellMar>
            <w:top w:w="0" w:type="dxa"/>
            <w:left w:w="108" w:type="dxa"/>
            <w:bottom w:w="0" w:type="dxa"/>
            <w:right w:w="108" w:type="dxa"/>
          </w:tblCellMar>
        </w:tblPrEx>
        <w:trPr>
          <w:jc w:val="center"/>
        </w:trPr>
        <w:tc>
          <w:tcPr>
            <w:tcW w:w="713" w:type="dxa"/>
            <w:tcBorders>
              <w:top w:val="nil"/>
              <w:left w:val="single" w:color="000000" w:sz="8" w:space="0"/>
              <w:bottom w:val="single" w:color="auto" w:sz="4" w:space="0"/>
              <w:right w:val="single" w:color="000000" w:sz="8" w:space="0"/>
            </w:tcBorders>
            <w:shd w:val="clear" w:color="auto" w:fill="auto"/>
            <w:vAlign w:val="center"/>
          </w:tcPr>
          <w:p w14:paraId="0062988C">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27</w:t>
            </w:r>
          </w:p>
        </w:tc>
        <w:tc>
          <w:tcPr>
            <w:tcW w:w="887" w:type="dxa"/>
            <w:tcBorders>
              <w:top w:val="nil"/>
              <w:left w:val="nil"/>
              <w:bottom w:val="single" w:color="auto" w:sz="4" w:space="0"/>
              <w:right w:val="single" w:color="000000" w:sz="8" w:space="0"/>
            </w:tcBorders>
            <w:shd w:val="clear" w:color="auto" w:fill="auto"/>
            <w:vAlign w:val="center"/>
          </w:tcPr>
          <w:p w14:paraId="053D869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G2931</w:t>
            </w:r>
          </w:p>
        </w:tc>
        <w:tc>
          <w:tcPr>
            <w:tcW w:w="787" w:type="dxa"/>
            <w:tcBorders>
              <w:top w:val="nil"/>
              <w:left w:val="nil"/>
              <w:bottom w:val="single" w:color="auto" w:sz="4" w:space="0"/>
              <w:right w:val="single" w:color="000000" w:sz="8" w:space="0"/>
            </w:tcBorders>
            <w:shd w:val="clear" w:color="auto" w:fill="auto"/>
            <w:vAlign w:val="center"/>
          </w:tcPr>
          <w:p w14:paraId="6D2F294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nil"/>
              <w:left w:val="nil"/>
              <w:bottom w:val="single" w:color="auto" w:sz="4" w:space="0"/>
              <w:right w:val="single" w:color="000000" w:sz="8" w:space="0"/>
            </w:tcBorders>
            <w:shd w:val="clear" w:color="auto" w:fill="auto"/>
            <w:vAlign w:val="center"/>
          </w:tcPr>
          <w:p w14:paraId="33AF7FB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揭西县</w:t>
            </w:r>
          </w:p>
        </w:tc>
        <w:tc>
          <w:tcPr>
            <w:tcW w:w="1888" w:type="dxa"/>
            <w:tcBorders>
              <w:top w:val="nil"/>
              <w:left w:val="nil"/>
              <w:bottom w:val="single" w:color="auto" w:sz="4" w:space="0"/>
              <w:right w:val="single" w:color="000000" w:sz="8" w:space="0"/>
            </w:tcBorders>
            <w:shd w:val="clear" w:color="auto" w:fill="auto"/>
            <w:vAlign w:val="center"/>
          </w:tcPr>
          <w:p w14:paraId="0EED0DC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1.8930%</w:t>
            </w:r>
          </w:p>
        </w:tc>
        <w:tc>
          <w:tcPr>
            <w:tcW w:w="1657" w:type="dxa"/>
            <w:tcBorders>
              <w:top w:val="nil"/>
              <w:left w:val="nil"/>
              <w:bottom w:val="single" w:color="auto" w:sz="4" w:space="0"/>
              <w:right w:val="single" w:color="000000" w:sz="8" w:space="0"/>
            </w:tcBorders>
            <w:shd w:val="clear" w:color="auto" w:fill="auto"/>
            <w:vAlign w:val="center"/>
          </w:tcPr>
          <w:p w14:paraId="63449B5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226 </w:t>
            </w:r>
          </w:p>
        </w:tc>
      </w:tr>
      <w:tr w14:paraId="28586F72">
        <w:tblPrEx>
          <w:tblCellMar>
            <w:top w:w="0" w:type="dxa"/>
            <w:left w:w="108" w:type="dxa"/>
            <w:bottom w:w="0" w:type="dxa"/>
            <w:right w:w="108" w:type="dxa"/>
          </w:tblCellMar>
        </w:tblPrEx>
        <w:trPr>
          <w:jc w:val="center"/>
        </w:trPr>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8D166AD">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28</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07598EA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G2910</w:t>
            </w:r>
          </w:p>
        </w:tc>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14:paraId="485794C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5E82B19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eastAsia" w:ascii="方正仿宋_GB2312" w:hAnsi="方正仿宋_GB2312" w:eastAsia="方正仿宋_GB2312" w:cs="方正仿宋_GB2312"/>
                <w:i w:val="0"/>
                <w:iCs w:val="0"/>
                <w:color w:val="000000"/>
                <w:kern w:val="0"/>
                <w:sz w:val="21"/>
                <w:szCs w:val="21"/>
                <w:u w:val="none"/>
                <w:lang w:val="en-US" w:eastAsia="zh-CN" w:bidi="ar"/>
              </w:rPr>
              <w:t>榕城区</w:t>
            </w:r>
          </w:p>
        </w:tc>
        <w:tc>
          <w:tcPr>
            <w:tcW w:w="1888" w:type="dxa"/>
            <w:tcBorders>
              <w:top w:val="single" w:color="auto" w:sz="4" w:space="0"/>
              <w:left w:val="single" w:color="auto" w:sz="4" w:space="0"/>
              <w:bottom w:val="single" w:color="auto" w:sz="4" w:space="0"/>
              <w:right w:val="single" w:color="auto" w:sz="4" w:space="0"/>
            </w:tcBorders>
            <w:shd w:val="clear" w:color="auto" w:fill="auto"/>
            <w:vAlign w:val="center"/>
          </w:tcPr>
          <w:p w14:paraId="3FB1868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1.6411%</w:t>
            </w:r>
          </w:p>
        </w:tc>
        <w:tc>
          <w:tcPr>
            <w:tcW w:w="1657" w:type="dxa"/>
            <w:tcBorders>
              <w:top w:val="single" w:color="auto" w:sz="4" w:space="0"/>
              <w:left w:val="single" w:color="auto" w:sz="4" w:space="0"/>
              <w:bottom w:val="single" w:color="auto" w:sz="4" w:space="0"/>
              <w:right w:val="single" w:color="auto" w:sz="4" w:space="0"/>
            </w:tcBorders>
            <w:shd w:val="clear" w:color="auto" w:fill="auto"/>
            <w:vAlign w:val="center"/>
          </w:tcPr>
          <w:p w14:paraId="105A517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color w:val="000000"/>
                <w:sz w:val="15"/>
                <w:szCs w:val="15"/>
              </w:rPr>
            </w:pPr>
            <w:r>
              <w:rPr>
                <w:rFonts w:hint="default" w:ascii="Times New Roman" w:hAnsi="Times New Roman" w:eastAsia="宋体" w:cs="Times New Roman"/>
                <w:i w:val="0"/>
                <w:iCs w:val="0"/>
                <w:color w:val="000000"/>
                <w:kern w:val="0"/>
                <w:sz w:val="21"/>
                <w:szCs w:val="21"/>
                <w:u w:val="none"/>
                <w:lang w:val="en-US" w:eastAsia="zh-CN" w:bidi="ar"/>
              </w:rPr>
              <w:t xml:space="preserve">166 </w:t>
            </w:r>
          </w:p>
        </w:tc>
      </w:tr>
      <w:tr w14:paraId="0EBD321F">
        <w:tblPrEx>
          <w:tblCellMar>
            <w:top w:w="0" w:type="dxa"/>
            <w:left w:w="108" w:type="dxa"/>
            <w:bottom w:w="0" w:type="dxa"/>
            <w:right w:w="108" w:type="dxa"/>
          </w:tblCellMar>
        </w:tblPrEx>
        <w:trPr>
          <w:jc w:val="center"/>
        </w:trPr>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D9A6C6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29</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7AE36AD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G2905</w:t>
            </w:r>
          </w:p>
        </w:tc>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14:paraId="42F9485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方正仿宋_GB2312" w:hAnsi="方正仿宋_GB2312" w:eastAsia="方正仿宋_GB2312" w:cs="方正仿宋_GB2312"/>
                <w:i w:val="0"/>
                <w:iCs w:val="0"/>
                <w:color w:val="000000"/>
                <w:kern w:val="0"/>
                <w:sz w:val="18"/>
                <w:szCs w:val="18"/>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2897A45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方正仿宋_GB2312" w:hAnsi="方正仿宋_GB2312" w:eastAsia="方正仿宋_GB2312" w:cs="方正仿宋_GB2312"/>
                <w:i w:val="0"/>
                <w:iCs w:val="0"/>
                <w:color w:val="000000"/>
                <w:kern w:val="0"/>
                <w:sz w:val="18"/>
                <w:szCs w:val="18"/>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榕城区</w:t>
            </w:r>
          </w:p>
        </w:tc>
        <w:tc>
          <w:tcPr>
            <w:tcW w:w="1888" w:type="dxa"/>
            <w:tcBorders>
              <w:top w:val="single" w:color="auto" w:sz="4" w:space="0"/>
              <w:left w:val="single" w:color="auto" w:sz="4" w:space="0"/>
              <w:bottom w:val="single" w:color="auto" w:sz="4" w:space="0"/>
              <w:right w:val="single" w:color="auto" w:sz="4" w:space="0"/>
            </w:tcBorders>
            <w:shd w:val="clear" w:color="auto" w:fill="auto"/>
            <w:vAlign w:val="center"/>
          </w:tcPr>
          <w:p w14:paraId="03AB87D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方正仿宋_GB2312" w:hAnsi="方正仿宋_GB2312" w:eastAsia="方正仿宋_GB2312" w:cs="方正仿宋_GB2312"/>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1.6411%</w:t>
            </w:r>
          </w:p>
        </w:tc>
        <w:tc>
          <w:tcPr>
            <w:tcW w:w="1657" w:type="dxa"/>
            <w:tcBorders>
              <w:top w:val="single" w:color="auto" w:sz="4" w:space="0"/>
              <w:left w:val="single" w:color="auto" w:sz="4" w:space="0"/>
              <w:bottom w:val="single" w:color="auto" w:sz="4" w:space="0"/>
              <w:right w:val="single" w:color="auto" w:sz="4" w:space="0"/>
            </w:tcBorders>
            <w:shd w:val="clear" w:color="auto" w:fill="auto"/>
            <w:vAlign w:val="center"/>
          </w:tcPr>
          <w:p w14:paraId="3385CC2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159 </w:t>
            </w:r>
          </w:p>
        </w:tc>
      </w:tr>
      <w:tr w14:paraId="7E1ED013">
        <w:tblPrEx>
          <w:tblCellMar>
            <w:top w:w="0" w:type="dxa"/>
            <w:left w:w="108" w:type="dxa"/>
            <w:bottom w:w="0" w:type="dxa"/>
            <w:right w:w="108" w:type="dxa"/>
          </w:tblCellMar>
        </w:tblPrEx>
        <w:trPr>
          <w:jc w:val="center"/>
        </w:trPr>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C212FF8">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color w:val="000000"/>
                <w:sz w:val="20"/>
                <w:szCs w:val="20"/>
              </w:rPr>
            </w:pPr>
            <w:r>
              <w:rPr>
                <w:rFonts w:hint="default" w:ascii="Times New Roman" w:hAnsi="Times New Roman" w:eastAsia="仿宋_GB2312" w:cs="Times New Roman"/>
                <w:color w:val="000000"/>
                <w:kern w:val="2"/>
                <w:sz w:val="20"/>
                <w:szCs w:val="20"/>
                <w:lang w:val="en-US" w:eastAsia="zh-CN" w:bidi="ar-SA"/>
              </w:rPr>
              <w:t>30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7E9BB3E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G2921</w:t>
            </w:r>
          </w:p>
        </w:tc>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14:paraId="7805052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方正仿宋_GB2312" w:hAnsi="方正仿宋_GB2312" w:eastAsia="方正仿宋_GB2312" w:cs="方正仿宋_GB2312"/>
                <w:i w:val="0"/>
                <w:iCs w:val="0"/>
                <w:color w:val="000000"/>
                <w:kern w:val="0"/>
                <w:sz w:val="18"/>
                <w:szCs w:val="18"/>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7B4FE4F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方正仿宋_GB2312" w:hAnsi="方正仿宋_GB2312" w:eastAsia="方正仿宋_GB2312" w:cs="方正仿宋_GB2312"/>
                <w:i w:val="0"/>
                <w:iCs w:val="0"/>
                <w:color w:val="000000"/>
                <w:kern w:val="0"/>
                <w:sz w:val="18"/>
                <w:szCs w:val="18"/>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揭东区</w:t>
            </w:r>
          </w:p>
        </w:tc>
        <w:tc>
          <w:tcPr>
            <w:tcW w:w="1888" w:type="dxa"/>
            <w:tcBorders>
              <w:top w:val="single" w:color="auto" w:sz="4" w:space="0"/>
              <w:left w:val="single" w:color="auto" w:sz="4" w:space="0"/>
              <w:bottom w:val="single" w:color="auto" w:sz="4" w:space="0"/>
              <w:right w:val="single" w:color="auto" w:sz="4" w:space="0"/>
            </w:tcBorders>
            <w:shd w:val="clear" w:color="auto" w:fill="auto"/>
            <w:vAlign w:val="center"/>
          </w:tcPr>
          <w:p w14:paraId="30CF5F1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方正仿宋_GB2312" w:hAnsi="方正仿宋_GB2312" w:eastAsia="方正仿宋_GB2312" w:cs="方正仿宋_GB2312"/>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1.1119%</w:t>
            </w:r>
          </w:p>
        </w:tc>
        <w:tc>
          <w:tcPr>
            <w:tcW w:w="1657" w:type="dxa"/>
            <w:tcBorders>
              <w:top w:val="single" w:color="auto" w:sz="4" w:space="0"/>
              <w:left w:val="single" w:color="auto" w:sz="4" w:space="0"/>
              <w:bottom w:val="single" w:color="auto" w:sz="4" w:space="0"/>
              <w:right w:val="single" w:color="auto" w:sz="4" w:space="0"/>
            </w:tcBorders>
            <w:shd w:val="clear" w:color="auto" w:fill="auto"/>
            <w:vAlign w:val="center"/>
          </w:tcPr>
          <w:p w14:paraId="3DA3DD9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188 </w:t>
            </w:r>
          </w:p>
        </w:tc>
      </w:tr>
      <w:tr w14:paraId="0244F2DD">
        <w:tblPrEx>
          <w:tblCellMar>
            <w:top w:w="0" w:type="dxa"/>
            <w:left w:w="108" w:type="dxa"/>
            <w:bottom w:w="0" w:type="dxa"/>
            <w:right w:w="108" w:type="dxa"/>
          </w:tblCellMar>
        </w:tblPrEx>
        <w:trPr>
          <w:jc w:val="center"/>
        </w:trPr>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C09C048">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eastAsiaTheme="minorEastAsia"/>
                <w:color w:val="000000"/>
                <w:sz w:val="20"/>
                <w:szCs w:val="20"/>
                <w:lang w:val="en-US" w:eastAsia="zh-CN"/>
              </w:rPr>
            </w:pPr>
            <w:r>
              <w:rPr>
                <w:rFonts w:hint="eastAsia" w:ascii="Times New Roman" w:hAnsi="Times New Roman" w:eastAsia="仿宋_GB2312" w:cs="Times New Roman"/>
                <w:color w:val="000000"/>
                <w:kern w:val="2"/>
                <w:sz w:val="20"/>
                <w:szCs w:val="20"/>
                <w:lang w:val="en-US" w:eastAsia="zh-CN" w:bidi="ar-SA"/>
              </w:rPr>
              <w:t>31</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7947F8C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G2922</w:t>
            </w:r>
          </w:p>
        </w:tc>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14:paraId="1876A2A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方正仿宋_GB2312" w:hAnsi="方正仿宋_GB2312" w:eastAsia="方正仿宋_GB2312" w:cs="方正仿宋_GB2312"/>
                <w:i w:val="0"/>
                <w:iCs w:val="0"/>
                <w:color w:val="000000"/>
                <w:kern w:val="0"/>
                <w:sz w:val="18"/>
                <w:szCs w:val="18"/>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揭阳</w:t>
            </w: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152B311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方正仿宋_GB2312" w:hAnsi="方正仿宋_GB2312" w:eastAsia="方正仿宋_GB2312" w:cs="方正仿宋_GB2312"/>
                <w:i w:val="0"/>
                <w:iCs w:val="0"/>
                <w:color w:val="000000"/>
                <w:kern w:val="0"/>
                <w:sz w:val="18"/>
                <w:szCs w:val="18"/>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揭东区</w:t>
            </w:r>
          </w:p>
        </w:tc>
        <w:tc>
          <w:tcPr>
            <w:tcW w:w="1888" w:type="dxa"/>
            <w:tcBorders>
              <w:top w:val="single" w:color="auto" w:sz="4" w:space="0"/>
              <w:left w:val="single" w:color="auto" w:sz="4" w:space="0"/>
              <w:bottom w:val="single" w:color="auto" w:sz="4" w:space="0"/>
              <w:right w:val="single" w:color="auto" w:sz="4" w:space="0"/>
            </w:tcBorders>
            <w:shd w:val="clear" w:color="auto" w:fill="auto"/>
            <w:vAlign w:val="center"/>
          </w:tcPr>
          <w:p w14:paraId="3E4F043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方正仿宋_GB2312" w:hAnsi="方正仿宋_GB2312" w:eastAsia="方正仿宋_GB2312" w:cs="方正仿宋_GB2312"/>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1.1119%</w:t>
            </w:r>
          </w:p>
        </w:tc>
        <w:tc>
          <w:tcPr>
            <w:tcW w:w="1657" w:type="dxa"/>
            <w:tcBorders>
              <w:top w:val="single" w:color="auto" w:sz="4" w:space="0"/>
              <w:left w:val="single" w:color="auto" w:sz="4" w:space="0"/>
              <w:bottom w:val="single" w:color="auto" w:sz="4" w:space="0"/>
              <w:right w:val="single" w:color="auto" w:sz="4" w:space="0"/>
            </w:tcBorders>
            <w:shd w:val="clear" w:color="auto" w:fill="auto"/>
            <w:vAlign w:val="center"/>
          </w:tcPr>
          <w:p w14:paraId="022AE7F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149 </w:t>
            </w:r>
          </w:p>
        </w:tc>
      </w:tr>
    </w:tbl>
    <w:p w14:paraId="20C2813D">
      <w:pPr>
        <w:keepNext w:val="0"/>
        <w:keepLines w:val="0"/>
        <w:pageBreakBefore w:val="0"/>
        <w:widowControl/>
        <w:kinsoku/>
        <w:wordWrap/>
        <w:overflowPunct/>
        <w:topLinePunct w:val="0"/>
        <w:bidi w:val="0"/>
        <w:spacing w:line="360" w:lineRule="auto"/>
        <w:ind w:left="0"/>
        <w:jc w:val="both"/>
        <w:rPr>
          <w:rFonts w:hint="eastAsia" w:ascii="仿宋" w:hAnsi="仿宋" w:eastAsia="仿宋" w:cs="仿宋"/>
          <w:color w:val="000000"/>
          <w:sz w:val="24"/>
          <w:szCs w:val="24"/>
        </w:rPr>
      </w:pPr>
    </w:p>
    <w:p w14:paraId="0BF39B76">
      <w:pPr>
        <w:keepNext w:val="0"/>
        <w:keepLines w:val="0"/>
        <w:pageBreakBefore w:val="0"/>
        <w:kinsoku/>
        <w:wordWrap/>
        <w:overflowPunct/>
        <w:topLinePunct w:val="0"/>
        <w:bidi w:val="0"/>
        <w:spacing w:line="360" w:lineRule="auto"/>
        <w:ind w:left="0" w:firstLine="482"/>
        <w:jc w:val="center"/>
        <w:outlineLvl w:val="0"/>
        <w:rPr>
          <w:rFonts w:hint="eastAsia" w:ascii="仿宋" w:hAnsi="仿宋" w:eastAsia="仿宋" w:cs="仿宋"/>
          <w:b/>
          <w:sz w:val="24"/>
          <w:szCs w:val="24"/>
        </w:rPr>
      </w:pPr>
    </w:p>
    <w:p w14:paraId="4D0F3A8C">
      <w:pPr>
        <w:keepNext w:val="0"/>
        <w:keepLines w:val="0"/>
        <w:pageBreakBefore w:val="0"/>
        <w:kinsoku/>
        <w:wordWrap/>
        <w:overflowPunct/>
        <w:topLinePunct w:val="0"/>
        <w:bidi w:val="0"/>
        <w:spacing w:line="360" w:lineRule="auto"/>
        <w:ind w:left="0" w:firstLine="482"/>
        <w:jc w:val="center"/>
        <w:outlineLvl w:val="0"/>
        <w:rPr>
          <w:rFonts w:hint="eastAsia" w:ascii="仿宋" w:hAnsi="仿宋" w:eastAsia="仿宋" w:cs="仿宋"/>
          <w:b/>
          <w:sz w:val="24"/>
          <w:szCs w:val="24"/>
        </w:rPr>
      </w:pPr>
    </w:p>
    <w:p w14:paraId="15B9A9B3">
      <w:pPr>
        <w:keepNext w:val="0"/>
        <w:keepLines w:val="0"/>
        <w:pageBreakBefore w:val="0"/>
        <w:kinsoku/>
        <w:wordWrap/>
        <w:overflowPunct/>
        <w:topLinePunct w:val="0"/>
        <w:bidi w:val="0"/>
        <w:spacing w:line="360" w:lineRule="auto"/>
        <w:ind w:left="0" w:firstLine="482"/>
        <w:jc w:val="center"/>
        <w:outlineLvl w:val="0"/>
        <w:rPr>
          <w:rFonts w:hint="eastAsia" w:ascii="仿宋" w:hAnsi="仿宋" w:eastAsia="仿宋" w:cs="仿宋"/>
          <w:b/>
          <w:sz w:val="24"/>
          <w:szCs w:val="24"/>
        </w:rPr>
      </w:pPr>
    </w:p>
    <w:p w14:paraId="3C88945C">
      <w:pPr>
        <w:keepNext w:val="0"/>
        <w:keepLines w:val="0"/>
        <w:pageBreakBefore w:val="0"/>
        <w:kinsoku/>
        <w:wordWrap/>
        <w:overflowPunct/>
        <w:topLinePunct w:val="0"/>
        <w:bidi w:val="0"/>
        <w:spacing w:line="360" w:lineRule="auto"/>
        <w:ind w:left="0" w:firstLine="482"/>
        <w:jc w:val="center"/>
        <w:outlineLvl w:val="0"/>
        <w:rPr>
          <w:rFonts w:hint="eastAsia" w:ascii="仿宋" w:hAnsi="仿宋" w:eastAsia="仿宋" w:cs="仿宋"/>
          <w:b/>
          <w:sz w:val="24"/>
          <w:szCs w:val="24"/>
        </w:rPr>
      </w:pPr>
      <w:r>
        <w:rPr>
          <w:rFonts w:hint="eastAsia" w:ascii="仿宋" w:hAnsi="仿宋" w:eastAsia="仿宋" w:cs="仿宋"/>
          <w:b/>
          <w:sz w:val="24"/>
          <w:szCs w:val="24"/>
        </w:rPr>
        <w:t>附表2：</w:t>
      </w:r>
      <w:r>
        <w:rPr>
          <w:rFonts w:hint="eastAsia" w:ascii="仿宋" w:hAnsi="仿宋" w:eastAsia="仿宋" w:cs="仿宋"/>
          <w:b/>
          <w:sz w:val="24"/>
          <w:szCs w:val="24"/>
          <w:lang w:val="en-US" w:eastAsia="zh-CN"/>
        </w:rPr>
        <w:t>揭阳</w:t>
      </w:r>
      <w:r>
        <w:rPr>
          <w:rFonts w:hint="eastAsia" w:ascii="仿宋" w:hAnsi="仿宋" w:eastAsia="仿宋" w:cs="仿宋"/>
          <w:b/>
          <w:sz w:val="24"/>
          <w:szCs w:val="24"/>
        </w:rPr>
        <w:t>强降雨保险方案有效观测站重现期及重现水平</w:t>
      </w:r>
    </w:p>
    <w:tbl>
      <w:tblPr>
        <w:tblStyle w:val="14"/>
        <w:tblW w:w="8412" w:type="dxa"/>
        <w:tblInd w:w="21" w:type="dxa"/>
        <w:tblLayout w:type="fixed"/>
        <w:tblCellMar>
          <w:top w:w="0" w:type="dxa"/>
          <w:left w:w="108" w:type="dxa"/>
          <w:bottom w:w="0" w:type="dxa"/>
          <w:right w:w="108" w:type="dxa"/>
        </w:tblCellMar>
      </w:tblPr>
      <w:tblGrid>
        <w:gridCol w:w="717"/>
        <w:gridCol w:w="765"/>
        <w:gridCol w:w="645"/>
        <w:gridCol w:w="645"/>
        <w:gridCol w:w="645"/>
        <w:gridCol w:w="645"/>
        <w:gridCol w:w="645"/>
        <w:gridCol w:w="645"/>
        <w:gridCol w:w="765"/>
        <w:gridCol w:w="765"/>
        <w:gridCol w:w="765"/>
        <w:gridCol w:w="765"/>
      </w:tblGrid>
      <w:tr w14:paraId="0E961FF6">
        <w:tblPrEx>
          <w:tblCellMar>
            <w:top w:w="0" w:type="dxa"/>
            <w:left w:w="108" w:type="dxa"/>
            <w:bottom w:w="0" w:type="dxa"/>
            <w:right w:w="108" w:type="dxa"/>
          </w:tblCellMar>
        </w:tblPrEx>
        <w:trPr>
          <w:trHeight w:val="300" w:hRule="atLeast"/>
          <w:tblHead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FA3B8">
            <w:pPr>
              <w:keepNext w:val="0"/>
              <w:keepLines w:val="0"/>
              <w:pageBreakBefore w:val="0"/>
              <w:widowControl/>
              <w:kinsoku/>
              <w:wordWrap/>
              <w:overflowPunct/>
              <w:topLinePunct w:val="0"/>
              <w:bidi w:val="0"/>
              <w:spacing w:line="240" w:lineRule="auto"/>
              <w:ind w:left="0"/>
              <w:jc w:val="left"/>
              <w:rPr>
                <w:rFonts w:hint="eastAsia" w:ascii="仿宋" w:hAnsi="仿宋" w:eastAsia="仿宋" w:cs="仿宋"/>
                <w:b/>
                <w:bCs/>
                <w:color w:val="000000"/>
                <w:sz w:val="22"/>
                <w:szCs w:val="22"/>
              </w:rPr>
            </w:pPr>
            <w:r>
              <w:rPr>
                <w:rFonts w:hint="eastAsia" w:ascii="仿宋" w:hAnsi="仿宋" w:eastAsia="仿宋" w:cs="仿宋"/>
                <w:b/>
                <w:bCs/>
                <w:color w:val="000000"/>
                <w:sz w:val="22"/>
                <w:szCs w:val="22"/>
              </w:rPr>
              <w:t>序号</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5F02C">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站号</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8979B">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5D694">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FF5E">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CBE46">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D76E">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BBAF">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Y20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5E161">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A3562">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5C859">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Y200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F9A6">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Y250</w:t>
            </w:r>
          </w:p>
        </w:tc>
      </w:tr>
      <w:tr w14:paraId="7C354F91">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D27E9">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477A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304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BEF0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D11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677D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64AE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426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A95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491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317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576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95A8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1643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703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365A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724 </w:t>
            </w:r>
          </w:p>
        </w:tc>
      </w:tr>
      <w:tr w14:paraId="0FD18D5D">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13006">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B264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AF64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187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8C3D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AEC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68FF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9E76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648D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AE4B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A97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951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C2BC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468 </w:t>
            </w:r>
          </w:p>
        </w:tc>
      </w:tr>
      <w:tr w14:paraId="760D1861">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6C247">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89B4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B193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165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DCA5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6283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23BB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F86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94F9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0494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422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AE0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473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A663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A1EE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540 </w:t>
            </w:r>
          </w:p>
        </w:tc>
      </w:tr>
      <w:tr w14:paraId="5F81BFE2">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B7684">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EC1E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5ED8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652B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CB8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E1D7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7A89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92B4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371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5CF0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429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8165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473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C84B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517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ED36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531 </w:t>
            </w:r>
          </w:p>
        </w:tc>
      </w:tr>
      <w:tr w14:paraId="52001FDD">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1DD8D">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4C15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4826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4E6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DE12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2C88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378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7412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399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F0B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972A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541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BFD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601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1A7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661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7680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680 </w:t>
            </w:r>
          </w:p>
        </w:tc>
      </w:tr>
      <w:tr w14:paraId="1F24347D">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718CF">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63A2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C63D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C0E1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2278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7063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13E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9F3B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2C29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442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69D0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489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4970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7F16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551 </w:t>
            </w:r>
          </w:p>
        </w:tc>
      </w:tr>
      <w:tr w14:paraId="68BDB950">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C4B92">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28CD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596D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189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C0F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AD45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531C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BF11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7FD3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162C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F0F0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426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833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9873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477 </w:t>
            </w:r>
          </w:p>
        </w:tc>
      </w:tr>
      <w:tr w14:paraId="2BB7D87C">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4A495">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E253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7104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5752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8E55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51D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7A8D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436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B4EA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508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C18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E36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670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0C06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739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428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761 </w:t>
            </w:r>
          </w:p>
        </w:tc>
      </w:tr>
      <w:tr w14:paraId="106BF72E">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0F5EA">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4656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3E2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F77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223A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EDBC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9490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7D29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D715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82FE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498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FFE8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547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F7B8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563 </w:t>
            </w:r>
          </w:p>
        </w:tc>
      </w:tr>
      <w:tr w14:paraId="39E2B5F2">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BEC4D">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C82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238C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63C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0614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D01B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3BC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2CF6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B37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A9C5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614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B59E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676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BC6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697 </w:t>
            </w:r>
          </w:p>
        </w:tc>
      </w:tr>
      <w:tr w14:paraId="34DAC762">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3474C">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C2D5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G2945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714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FBE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208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0985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E928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F8F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438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EBB8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513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0F31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569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BF4D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625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8775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643 </w:t>
            </w:r>
          </w:p>
        </w:tc>
      </w:tr>
      <w:tr w14:paraId="725D8163">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802E6">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2BB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53DE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A5A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119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6DC2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78F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8156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C20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370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47EA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FA0C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449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BA82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462 </w:t>
            </w:r>
          </w:p>
        </w:tc>
      </w:tr>
      <w:tr w14:paraId="5C67CF79">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38CD2">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AF6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G2923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7DE8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1335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653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EF15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C8B5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91DF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5AB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51DD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CF2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499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CD84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512 </w:t>
            </w:r>
          </w:p>
        </w:tc>
      </w:tr>
      <w:tr w14:paraId="0C40A251">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D5A4E">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9A9A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59317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C220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E9DA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658F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343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6E81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B4F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5709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3237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534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48F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589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47A2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45D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662 </w:t>
            </w:r>
          </w:p>
        </w:tc>
      </w:tr>
      <w:tr w14:paraId="7EBF7A77">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AFA6">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4827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59315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E52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2E27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426C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FA7F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4D36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613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379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A877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424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D715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8AA2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474 </w:t>
            </w:r>
          </w:p>
        </w:tc>
      </w:tr>
      <w:tr w14:paraId="67BB64E3">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F555F">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E6F2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59306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D706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F4C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69D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19F7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4319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01BF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FA0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E53A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F93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559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9271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574 </w:t>
            </w:r>
          </w:p>
        </w:tc>
      </w:tr>
      <w:tr w14:paraId="05B0763F">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56D9">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778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59314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C0F5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CE85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46B9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9F66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397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8B6B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E71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5883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68A3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615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780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673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CA9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692 </w:t>
            </w:r>
          </w:p>
        </w:tc>
      </w:tr>
      <w:tr w14:paraId="55193F53">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D2902">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0FDC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0FF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489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CD3E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2FAE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54B2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C0EF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7F32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2559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390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22BB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425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111C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436 </w:t>
            </w:r>
          </w:p>
        </w:tc>
      </w:tr>
      <w:tr w14:paraId="13E893B2">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442B6">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AF8C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E895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907B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2F88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97F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AA0F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4E4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B5A4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443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587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489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8100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534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E669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548 </w:t>
            </w:r>
          </w:p>
        </w:tc>
      </w:tr>
      <w:tr w14:paraId="76412AB6">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AC7C">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98E9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E770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C57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4180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341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1DBF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13B9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94B6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4EA5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454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F2A9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495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25BE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508 </w:t>
            </w:r>
          </w:p>
        </w:tc>
      </w:tr>
      <w:tr w14:paraId="5CF4B68F">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04D2">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E085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A46F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F2A6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31A2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F4D5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340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BF00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B799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7E81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211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517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7BB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565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5E1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580 </w:t>
            </w:r>
          </w:p>
        </w:tc>
      </w:tr>
      <w:tr w14:paraId="6A600EE8">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0777">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78F3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G2920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2349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168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15E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6B8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1C28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58A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BBB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3106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342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DB3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377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E6F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978E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422 </w:t>
            </w:r>
          </w:p>
        </w:tc>
      </w:tr>
      <w:tr w14:paraId="513E580F">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44CE9">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6C54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C4B5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465C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E1E1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6F62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F9BA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423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0ABA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479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62D1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A71C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607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3246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661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D80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678 </w:t>
            </w:r>
          </w:p>
        </w:tc>
      </w:tr>
      <w:tr w14:paraId="72B1F70C">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F306">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B103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2B8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A4C3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9012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488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BE17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848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3B0A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446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DA46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495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B25C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544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2471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560 </w:t>
            </w:r>
          </w:p>
        </w:tc>
      </w:tr>
      <w:tr w14:paraId="77FF5F3C">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551BC">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E63C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AA64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163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D239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04DA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6B3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B0D8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93C0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55F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3E03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425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D6FA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44B4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482 </w:t>
            </w:r>
          </w:p>
        </w:tc>
      </w:tr>
      <w:tr w14:paraId="67E61DD9">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C04ED">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09BF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EECB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6364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9D4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0575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2D53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349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4DBB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F6F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471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9CC5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522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A170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573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CFAC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590 </w:t>
            </w:r>
          </w:p>
        </w:tc>
      </w:tr>
      <w:tr w14:paraId="55F15F8A">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FB4E">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FEFB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F8D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F47A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CD4F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696B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343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EC1E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9AC2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AD6B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477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9017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527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0B2E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576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B6AA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592 </w:t>
            </w:r>
          </w:p>
        </w:tc>
      </w:tr>
      <w:tr w14:paraId="33AB8A67">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D3C9">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F97D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919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166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4EA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064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BAE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5431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BA40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A9D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B3C8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0B9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448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210C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461 </w:t>
            </w:r>
          </w:p>
        </w:tc>
      </w:tr>
      <w:tr w14:paraId="61B532EA">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6A56">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4F9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G2905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8143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159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666C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198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4BCB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242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D27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280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7AE3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297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9F12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350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870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418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6BF0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469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E66C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520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0EF5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536 </w:t>
            </w:r>
          </w:p>
        </w:tc>
      </w:tr>
      <w:tr w14:paraId="1E122F1E">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711B9">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AF47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G2921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843D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188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848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222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19F8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261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BC1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294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B7F4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309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F032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355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4C5D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415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C253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460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31A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505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112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519 </w:t>
            </w:r>
          </w:p>
        </w:tc>
      </w:tr>
      <w:tr w14:paraId="2E8E056C">
        <w:tblPrEx>
          <w:tblCellMar>
            <w:top w:w="0" w:type="dxa"/>
            <w:left w:w="108" w:type="dxa"/>
            <w:bottom w:w="0" w:type="dxa"/>
            <w:right w:w="108" w:type="dxa"/>
          </w:tblCellMar>
        </w:tblPrEx>
        <w:trPr>
          <w:trHeight w:val="30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4EB89">
            <w:pPr>
              <w:keepNext w:val="0"/>
              <w:keepLines w:val="0"/>
              <w:pageBreakBefore w:val="0"/>
              <w:widowControl/>
              <w:numPr>
                <w:ilvl w:val="0"/>
                <w:numId w:val="4"/>
              </w:numPr>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000000"/>
                <w:sz w:val="22"/>
                <w:szCs w:val="2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7141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G2922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B6FE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149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F1D5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184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051A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223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24AE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257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0012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272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9A79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319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5570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380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C16F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425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F38C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470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0C7A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righ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485 </w:t>
            </w:r>
          </w:p>
        </w:tc>
      </w:tr>
    </w:tbl>
    <w:p w14:paraId="21A6F302">
      <w:pPr>
        <w:keepNext w:val="0"/>
        <w:keepLines w:val="0"/>
        <w:pageBreakBefore w:val="0"/>
        <w:widowControl/>
        <w:kinsoku/>
        <w:wordWrap/>
        <w:overflowPunct/>
        <w:topLinePunct w:val="0"/>
        <w:bidi w:val="0"/>
        <w:spacing w:line="360" w:lineRule="auto"/>
        <w:ind w:left="0"/>
        <w:rPr>
          <w:rFonts w:hint="eastAsia" w:ascii="仿宋" w:hAnsi="仿宋" w:eastAsia="仿宋" w:cs="仿宋"/>
          <w:b/>
          <w:sz w:val="24"/>
          <w:szCs w:val="24"/>
        </w:rPr>
      </w:pPr>
    </w:p>
    <w:p w14:paraId="12454F7E">
      <w:pPr>
        <w:keepNext w:val="0"/>
        <w:keepLines w:val="0"/>
        <w:pageBreakBefore w:val="0"/>
        <w:kinsoku/>
        <w:wordWrap/>
        <w:overflowPunct/>
        <w:topLinePunct w:val="0"/>
        <w:bidi w:val="0"/>
        <w:spacing w:line="360" w:lineRule="auto"/>
        <w:ind w:left="0" w:firstLine="482"/>
        <w:jc w:val="center"/>
        <w:outlineLvl w:val="0"/>
        <w:rPr>
          <w:rFonts w:hint="eastAsia" w:ascii="仿宋" w:hAnsi="仿宋" w:eastAsia="仿宋" w:cs="仿宋"/>
          <w:b/>
          <w:sz w:val="24"/>
          <w:szCs w:val="24"/>
        </w:rPr>
      </w:pPr>
      <w:r>
        <w:rPr>
          <w:rFonts w:hint="eastAsia" w:ascii="仿宋" w:hAnsi="仿宋" w:eastAsia="仿宋" w:cs="仿宋"/>
          <w:b/>
          <w:sz w:val="24"/>
          <w:szCs w:val="24"/>
        </w:rPr>
        <w:t>附表3：</w:t>
      </w:r>
      <w:r>
        <w:rPr>
          <w:rFonts w:hint="eastAsia" w:ascii="仿宋" w:hAnsi="仿宋" w:eastAsia="仿宋" w:cs="仿宋"/>
          <w:b/>
          <w:sz w:val="24"/>
          <w:szCs w:val="24"/>
          <w:lang w:val="en-US" w:eastAsia="zh-CN"/>
        </w:rPr>
        <w:t>揭阳</w:t>
      </w:r>
      <w:r>
        <w:rPr>
          <w:rFonts w:hint="eastAsia" w:ascii="仿宋" w:hAnsi="仿宋" w:eastAsia="仿宋" w:cs="仿宋"/>
          <w:b/>
          <w:sz w:val="24"/>
          <w:szCs w:val="24"/>
        </w:rPr>
        <w:t>台风保险方案有效观测站点列表</w:t>
      </w:r>
    </w:p>
    <w:tbl>
      <w:tblPr>
        <w:tblStyle w:val="14"/>
        <w:tblW w:w="4998" w:type="pct"/>
        <w:jc w:val="center"/>
        <w:tblLayout w:type="autofit"/>
        <w:tblCellMar>
          <w:top w:w="0" w:type="dxa"/>
          <w:left w:w="108" w:type="dxa"/>
          <w:bottom w:w="0" w:type="dxa"/>
          <w:right w:w="108" w:type="dxa"/>
        </w:tblCellMar>
      </w:tblPr>
      <w:tblGrid>
        <w:gridCol w:w="863"/>
        <w:gridCol w:w="1048"/>
        <w:gridCol w:w="1133"/>
        <w:gridCol w:w="1808"/>
        <w:gridCol w:w="2433"/>
        <w:gridCol w:w="1228"/>
      </w:tblGrid>
      <w:tr w14:paraId="413DB9F4">
        <w:tblPrEx>
          <w:tblCellMar>
            <w:top w:w="0" w:type="dxa"/>
            <w:left w:w="108" w:type="dxa"/>
            <w:bottom w:w="0" w:type="dxa"/>
            <w:right w:w="108" w:type="dxa"/>
          </w:tblCellMar>
        </w:tblPrEx>
        <w:trPr>
          <w:trHeight w:val="270" w:hRule="atLeast"/>
          <w:tblHeader/>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15A98">
            <w:pPr>
              <w:keepNext w:val="0"/>
              <w:keepLines w:val="0"/>
              <w:pageBreakBefore w:val="0"/>
              <w:widowControl/>
              <w:kinsoku/>
              <w:wordWrap/>
              <w:overflowPunct/>
              <w:topLinePunct w:val="0"/>
              <w:bidi w:val="0"/>
              <w:spacing w:line="240" w:lineRule="auto"/>
              <w:ind w:left="0"/>
              <w:jc w:val="left"/>
              <w:rPr>
                <w:rFonts w:hint="eastAsia" w:ascii="仿宋" w:hAnsi="仿宋" w:eastAsia="仿宋" w:cs="仿宋"/>
                <w:b/>
                <w:bCs/>
                <w:color w:val="000000"/>
                <w:sz w:val="22"/>
                <w:szCs w:val="22"/>
              </w:rPr>
            </w:pPr>
            <w:r>
              <w:rPr>
                <w:rFonts w:hint="eastAsia" w:ascii="仿宋" w:hAnsi="仿宋" w:eastAsia="仿宋" w:cs="仿宋"/>
                <w:b/>
                <w:bCs/>
                <w:color w:val="000000"/>
                <w:sz w:val="22"/>
                <w:szCs w:val="22"/>
              </w:rPr>
              <w:t>序号</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0D47F">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站号</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71609">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地</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E7C30">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区县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90DF1">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站点权重</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D1E33">
            <w:pPr>
              <w:keepNext w:val="0"/>
              <w:keepLines w:val="0"/>
              <w:pageBreakBefore w:val="0"/>
              <w:widowControl/>
              <w:kinsoku/>
              <w:wordWrap/>
              <w:overflowPunct/>
              <w:topLinePunct w:val="0"/>
              <w:bidi w:val="0"/>
              <w:spacing w:line="240" w:lineRule="auto"/>
              <w:ind w:left="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受灾阈值（米/秒）</w:t>
            </w:r>
          </w:p>
        </w:tc>
      </w:tr>
      <w:tr w14:paraId="4335873A">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2014C">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B381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59317</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A4F6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0A82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惠来县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23CC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7.1802%</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2B2D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21.9 </w:t>
            </w:r>
          </w:p>
        </w:tc>
      </w:tr>
      <w:tr w14:paraId="3EB56C0D">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8DD2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2</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68D4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59315</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D309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FC5B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揭东区</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FD0C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2.5183%</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3277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18.1 </w:t>
            </w:r>
          </w:p>
        </w:tc>
      </w:tr>
      <w:tr w14:paraId="2D1CDC7A">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1260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3</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E8D0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59314</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993A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6600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普宁市</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083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3.1520%</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669B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20.7 </w:t>
            </w:r>
          </w:p>
        </w:tc>
      </w:tr>
      <w:tr w14:paraId="68014740">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ED219">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4</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0957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68DB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A07A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揭西县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F03C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3.3152%</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7993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19.2 </w:t>
            </w:r>
          </w:p>
        </w:tc>
      </w:tr>
      <w:tr w14:paraId="750A624C">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60E00">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5</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CC0B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G2944</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B62E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A9A5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普宁市</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A8AD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3.1520%</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0B31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18.9 </w:t>
            </w:r>
          </w:p>
        </w:tc>
      </w:tr>
      <w:tr w14:paraId="41CBF7CC">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A6A9D">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6</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B991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G2902</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244A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60C6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普宁市</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83D7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3.1520%</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6D84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17.4 </w:t>
            </w:r>
          </w:p>
        </w:tc>
      </w:tr>
      <w:tr w14:paraId="3ACB4172">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F8E11">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7</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7C2D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G2939</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0C53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1233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揭西县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CC54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3.3152%</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C913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17.5 </w:t>
            </w:r>
          </w:p>
        </w:tc>
      </w:tr>
      <w:tr w14:paraId="6CF53A30">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F93B5">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8</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EFE9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G2901</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B6A6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C052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揭东区</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A817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2.5183%</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4EB0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16.4 </w:t>
            </w:r>
          </w:p>
        </w:tc>
      </w:tr>
      <w:tr w14:paraId="2D9932E1">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8BA52">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9</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1944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G2904</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8088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EF2B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惠来县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CBA0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7.1802%</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A4BE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23.5 </w:t>
            </w:r>
          </w:p>
        </w:tc>
      </w:tr>
      <w:tr w14:paraId="32881AE9">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92C9">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10</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8037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G2908</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2E78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3BD7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榕城区</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4822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5.2853%</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1B21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17.0 </w:t>
            </w:r>
          </w:p>
        </w:tc>
      </w:tr>
      <w:tr w14:paraId="04A4179E">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9A0FD">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11</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4415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G2921</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4CDC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BD7A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揭东区</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FF0F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2.5183%</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9D5C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17.6 </w:t>
            </w:r>
          </w:p>
        </w:tc>
      </w:tr>
      <w:tr w14:paraId="45081598">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B70D">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12</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B9C5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G2903</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69DB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3DA4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揭西县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1024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3.3152%</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F2CC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16.7 </w:t>
            </w:r>
          </w:p>
        </w:tc>
      </w:tr>
      <w:tr w14:paraId="6635DC4A">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D0420">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13</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D13E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G2931</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2FB5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45A7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揭西县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42CD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3.3152%</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5CEA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19.0 </w:t>
            </w:r>
          </w:p>
        </w:tc>
      </w:tr>
      <w:tr w14:paraId="6D3529C6">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55DB0">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14</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E4FC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83BB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DA01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惠来县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4A0E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7.1802%</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B45F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24.9 </w:t>
            </w:r>
          </w:p>
        </w:tc>
      </w:tr>
      <w:tr w14:paraId="1ADCCC5E">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A7FB5">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15</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BCA3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G2920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3F85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FE8D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榕城区</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BD26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5.2853%</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E6F6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18.6 </w:t>
            </w:r>
          </w:p>
        </w:tc>
      </w:tr>
      <w:tr w14:paraId="2BF26C29">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5830A">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16</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707E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G2951</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E477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C4C9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惠来县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04C3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7.1804%</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5821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23.1 </w:t>
            </w:r>
          </w:p>
        </w:tc>
      </w:tr>
      <w:tr w14:paraId="61AE39FF">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67872">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17</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A70A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G2923</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46C8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8AA7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揭东区</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6D27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2.5183%</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9879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17.3 </w:t>
            </w:r>
          </w:p>
        </w:tc>
      </w:tr>
      <w:tr w14:paraId="5F8C2E22">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2970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18</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6BEE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G2940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D5BC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D938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普宁市</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920D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3.1520%</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8EB4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17.8 </w:t>
            </w:r>
          </w:p>
        </w:tc>
      </w:tr>
      <w:tr w14:paraId="6E25B9ED">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BC07D">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19</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FB47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G2932</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DF70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DEB4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揭西县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E181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3.3152%</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964A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16.3 </w:t>
            </w:r>
          </w:p>
        </w:tc>
      </w:tr>
      <w:tr w14:paraId="19E3CF07">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157A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20</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60DD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59306</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32F4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A879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揭西县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6819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3.3152%</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EC08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19.0 </w:t>
            </w:r>
          </w:p>
        </w:tc>
      </w:tr>
      <w:tr w14:paraId="191FEAF5">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69F76">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21</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0BED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G2945</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0308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40C5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普宁市</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341D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3.1520%</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E5C4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19.0 </w:t>
            </w:r>
          </w:p>
        </w:tc>
      </w:tr>
      <w:tr w14:paraId="412A0832">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6E62B">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22</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4378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G2907</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147E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232C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揭东区</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AA43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2.5183%</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84C6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17.9 </w:t>
            </w:r>
          </w:p>
        </w:tc>
      </w:tr>
      <w:tr w14:paraId="0CB0FF73">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78CF6">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2"/>
                <w:szCs w:val="22"/>
              </w:rPr>
            </w:pPr>
            <w:r>
              <w:rPr>
                <w:rFonts w:hint="default" w:ascii="仿宋" w:hAnsi="仿宋" w:eastAsia="仿宋" w:cs="仿宋"/>
                <w:color w:val="000000"/>
                <w:kern w:val="2"/>
                <w:sz w:val="22"/>
                <w:szCs w:val="22"/>
                <w:lang w:val="en-US" w:eastAsia="zh-CN" w:bidi="ar-SA"/>
              </w:rPr>
              <w:t>23</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CD8F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G2953</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C351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1C9D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惠来县</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FB6B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7.1804%</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D96C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22.7 </w:t>
            </w:r>
          </w:p>
        </w:tc>
      </w:tr>
      <w:tr w14:paraId="6DF2CD7B">
        <w:tblPrEx>
          <w:tblCellMar>
            <w:top w:w="0" w:type="dxa"/>
            <w:left w:w="108" w:type="dxa"/>
            <w:bottom w:w="0" w:type="dxa"/>
            <w:right w:w="108" w:type="dxa"/>
          </w:tblCellMar>
        </w:tblPrEx>
        <w:trPr>
          <w:trHeight w:val="300" w:hRule="atLeast"/>
          <w:jc w:val="center"/>
        </w:trPr>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E2BCF">
            <w:pPr>
              <w:keepNext w:val="0"/>
              <w:keepLines w:val="0"/>
              <w:pageBreakBefore w:val="0"/>
              <w:widowControl/>
              <w:numPr>
                <w:numId w:val="0"/>
              </w:numPr>
              <w:kinsoku/>
              <w:wordWrap/>
              <w:overflowPunct/>
              <w:topLinePunct w:val="0"/>
              <w:autoSpaceDE/>
              <w:autoSpaceDN/>
              <w:bidi w:val="0"/>
              <w:adjustRightInd w:val="0"/>
              <w:snapToGrid w:val="0"/>
              <w:spacing w:line="240" w:lineRule="auto"/>
              <w:ind w:left="0" w:leftChars="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24</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5FD1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G2910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78E7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揭阳</w:t>
            </w:r>
          </w:p>
        </w:tc>
        <w:tc>
          <w:tcPr>
            <w:tcW w:w="1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0770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榕城区</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F4EB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5.2853%</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41A1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jc w:val="center"/>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19.0 </w:t>
            </w:r>
          </w:p>
        </w:tc>
      </w:tr>
    </w:tbl>
    <w:p w14:paraId="1D4E7058">
      <w:pPr>
        <w:keepNext w:val="0"/>
        <w:keepLines w:val="0"/>
        <w:pageBreakBefore w:val="0"/>
        <w:widowControl/>
        <w:kinsoku/>
        <w:wordWrap/>
        <w:overflowPunct/>
        <w:topLinePunct w:val="0"/>
        <w:bidi w:val="0"/>
        <w:adjustRightInd/>
        <w:snapToGrid/>
        <w:spacing w:line="360" w:lineRule="auto"/>
        <w:ind w:left="0"/>
        <w:jc w:val="center"/>
        <w:rPr>
          <w:rFonts w:hint="eastAsia" w:ascii="仿宋" w:hAnsi="仿宋" w:eastAsia="仿宋" w:cs="仿宋"/>
          <w:b/>
          <w:sz w:val="24"/>
          <w:szCs w:val="24"/>
        </w:rPr>
      </w:pPr>
    </w:p>
    <w:p w14:paraId="0C76D50C">
      <w:pPr>
        <w:keepNext w:val="0"/>
        <w:keepLines w:val="0"/>
        <w:pageBreakBefore w:val="0"/>
        <w:kinsoku/>
        <w:wordWrap/>
        <w:overflowPunct/>
        <w:topLinePunct w:val="0"/>
        <w:bidi w:val="0"/>
        <w:spacing w:line="360" w:lineRule="auto"/>
        <w:ind w:left="0" w:firstLine="482"/>
        <w:jc w:val="center"/>
        <w:outlineLvl w:val="0"/>
        <w:rPr>
          <w:rFonts w:hint="eastAsia" w:ascii="仿宋" w:hAnsi="仿宋" w:eastAsia="仿宋" w:cs="仿宋"/>
          <w:b/>
          <w:sz w:val="24"/>
          <w:szCs w:val="24"/>
        </w:rPr>
      </w:pPr>
      <w:r>
        <w:rPr>
          <w:rFonts w:hint="eastAsia" w:ascii="仿宋" w:hAnsi="仿宋" w:eastAsia="仿宋" w:cs="仿宋"/>
          <w:b/>
          <w:sz w:val="24"/>
          <w:szCs w:val="24"/>
        </w:rPr>
        <w:t>附表4：</w:t>
      </w:r>
      <w:r>
        <w:rPr>
          <w:rFonts w:hint="eastAsia" w:ascii="仿宋" w:hAnsi="仿宋" w:eastAsia="仿宋" w:cs="仿宋"/>
          <w:b/>
          <w:sz w:val="24"/>
          <w:szCs w:val="24"/>
          <w:lang w:eastAsia="zh-CN"/>
        </w:rPr>
        <w:t>揭阳</w:t>
      </w:r>
      <w:r>
        <w:rPr>
          <w:rFonts w:hint="eastAsia" w:ascii="仿宋" w:hAnsi="仿宋" w:eastAsia="仿宋" w:cs="仿宋"/>
          <w:b/>
          <w:sz w:val="24"/>
          <w:szCs w:val="24"/>
        </w:rPr>
        <w:t>台风保险方案有效观测站重现期及重现水平</w:t>
      </w:r>
    </w:p>
    <w:tbl>
      <w:tblPr>
        <w:tblStyle w:val="14"/>
        <w:tblW w:w="4996" w:type="pct"/>
        <w:tblInd w:w="0" w:type="dxa"/>
        <w:tblLayout w:type="autofit"/>
        <w:tblCellMar>
          <w:top w:w="0" w:type="dxa"/>
          <w:left w:w="108" w:type="dxa"/>
          <w:bottom w:w="0" w:type="dxa"/>
          <w:right w:w="108" w:type="dxa"/>
        </w:tblCellMar>
      </w:tblPr>
      <w:tblGrid>
        <w:gridCol w:w="759"/>
        <w:gridCol w:w="982"/>
        <w:gridCol w:w="656"/>
        <w:gridCol w:w="656"/>
        <w:gridCol w:w="656"/>
        <w:gridCol w:w="656"/>
        <w:gridCol w:w="656"/>
        <w:gridCol w:w="656"/>
        <w:gridCol w:w="656"/>
        <w:gridCol w:w="725"/>
        <w:gridCol w:w="725"/>
        <w:gridCol w:w="726"/>
      </w:tblGrid>
      <w:tr w14:paraId="10A6E9DC">
        <w:tblPrEx>
          <w:tblCellMar>
            <w:top w:w="0" w:type="dxa"/>
            <w:left w:w="108" w:type="dxa"/>
            <w:bottom w:w="0" w:type="dxa"/>
            <w:right w:w="108" w:type="dxa"/>
          </w:tblCellMar>
        </w:tblPrEx>
        <w:trPr>
          <w:trHeight w:val="300" w:hRule="atLeast"/>
          <w:tblHeader/>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4143DD6">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序号</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625CCFA">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站号</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F2400">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Y2</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13088">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Y3</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16A91">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Y5</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5C0C4">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Y8</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41492">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Y10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75593">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Y20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397D9">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Y50</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88E2C">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Y100</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523B3">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Y200</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14C48">
            <w:pPr>
              <w:keepNext w:val="0"/>
              <w:keepLines w:val="0"/>
              <w:pageBreakBefore w:val="0"/>
              <w:widowControl/>
              <w:kinsoku/>
              <w:wordWrap/>
              <w:overflowPunct/>
              <w:topLinePunct w:val="0"/>
              <w:autoSpaceDE/>
              <w:autoSpaceDN/>
              <w:bidi w:val="0"/>
              <w:spacing w:line="240" w:lineRule="auto"/>
              <w:ind w:left="0" w:firstLine="0"/>
              <w:jc w:val="center"/>
              <w:rPr>
                <w:rFonts w:hint="eastAsia" w:ascii="仿宋" w:hAnsi="仿宋" w:eastAsia="仿宋" w:cs="仿宋"/>
                <w:b/>
                <w:bCs/>
                <w:color w:val="000000"/>
                <w:sz w:val="22"/>
                <w:szCs w:val="22"/>
              </w:rPr>
            </w:pPr>
            <w:r>
              <w:rPr>
                <w:rFonts w:hint="eastAsia" w:ascii="仿宋" w:hAnsi="仿宋" w:eastAsia="仿宋" w:cs="仿宋"/>
                <w:b/>
                <w:bCs/>
                <w:color w:val="000000"/>
                <w:sz w:val="22"/>
                <w:szCs w:val="22"/>
              </w:rPr>
              <w:t>Y250</w:t>
            </w:r>
          </w:p>
        </w:tc>
      </w:tr>
      <w:tr w14:paraId="488E7635">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26522BF">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7F6A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59317</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08F1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21.9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6824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24.8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5F63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28.0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1788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30.7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AD3A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32.0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F594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35.9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8AD3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40.9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774D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44.7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ABA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48.4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A97D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49.6 </w:t>
            </w:r>
          </w:p>
        </w:tc>
      </w:tr>
      <w:tr w14:paraId="141ED6F3">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D41F529">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4324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59315</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6650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18.1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4E67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20.1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D0CA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22.3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BA97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09D3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25.0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D2FF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27.6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8B1B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31.0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B8A9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EBC8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3C1F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36.9 </w:t>
            </w:r>
          </w:p>
        </w:tc>
      </w:tr>
      <w:tr w14:paraId="6610412D">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7E88CAF">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C7CA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59314</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F5F7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20.7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8848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23.2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E93F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26.0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C2DB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C4B1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29.5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FFB3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32.8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F252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37.1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440A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40.3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A467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43.6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D47B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44.6 </w:t>
            </w:r>
          </w:p>
        </w:tc>
      </w:tr>
      <w:tr w14:paraId="64DAD367">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FC777B0">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97B1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G2930</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405E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19.2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E167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20.9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BD8B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22.7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3CA8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8552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0622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3898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30.3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2FA1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32.5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8128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34.6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45C5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35.3 </w:t>
            </w:r>
          </w:p>
        </w:tc>
      </w:tr>
      <w:tr w14:paraId="3F2347B4">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6E63299">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B678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G2944</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CA6B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18.9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389A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21.2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75EF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23.8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C5C9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26.0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6E75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27.0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A736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30.0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D918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34.0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8B79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37.0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0D77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39.9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4F25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40.9 </w:t>
            </w:r>
          </w:p>
        </w:tc>
      </w:tr>
      <w:tr w14:paraId="5BF47A30">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D035459">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A473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G2902</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2A56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17.4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03BD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19.4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4537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21.6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F36A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23.5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8F44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C2C1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71EC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30.5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BE1C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71E3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35.7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70FF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36.5 </w:t>
            </w:r>
          </w:p>
        </w:tc>
      </w:tr>
      <w:tr w14:paraId="01D0AD0D">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57C388B">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7B02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G2939</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9F1B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17.5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4794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20.1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8225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23.0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A5B9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25.5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22C5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26.6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9E99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18D0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34.7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E857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FAB6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41.5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1B5A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42.5 </w:t>
            </w:r>
          </w:p>
        </w:tc>
      </w:tr>
      <w:tr w14:paraId="3670D2B5">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A402358">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6A58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G2901</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C335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16.4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D72D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17.9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4DE7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19.6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3C55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B679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21.8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6FFE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23.9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06E5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1DD4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F9CD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6883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31.2 </w:t>
            </w:r>
          </w:p>
        </w:tc>
      </w:tr>
      <w:tr w14:paraId="5B7F3E4E">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83041A2">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9CED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G2904</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10BE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23.5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1809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26.2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B533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29.1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CE55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31.7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7330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32.8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966A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E376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41.0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BE09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44.4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A05C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47.9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09E0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49.0 </w:t>
            </w:r>
          </w:p>
        </w:tc>
      </w:tr>
      <w:tr w14:paraId="1A671E1B">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C8D53E5">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7318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G2908</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9F20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17.0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3A28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19.0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13FE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21.2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246B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1001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23.9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284B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26.6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9999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30.0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BD83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4D97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35.2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54C8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36.0 </w:t>
            </w:r>
          </w:p>
        </w:tc>
      </w:tr>
      <w:tr w14:paraId="2A2FE3A4">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6E97743">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C896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G2921</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4968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17.6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28D4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20.4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8FA4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23.6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73CF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26.2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C1BC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27.5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35DF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31.3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1735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C87B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39.8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AB11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43.4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A62A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44.6 </w:t>
            </w:r>
          </w:p>
        </w:tc>
      </w:tr>
      <w:tr w14:paraId="46A965AA">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0432321">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AA8E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G2903</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D2D0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16.7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9D9B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18.1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1BBC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19.7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665C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8B8E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21.7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7A94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23.7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B170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26.2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B7AA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98C3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30.0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E854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30.6 </w:t>
            </w:r>
          </w:p>
        </w:tc>
      </w:tr>
      <w:tr w14:paraId="1782E94F">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85E3179">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46D2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G2931</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BBEF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19.0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D2E6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21.1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93FE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23.4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F8D0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651F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26.3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1B31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9233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32.7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8628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35.4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1A11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EEE7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38.9 </w:t>
            </w:r>
          </w:p>
        </w:tc>
      </w:tr>
      <w:tr w14:paraId="3EC9948E">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1F7C03C">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3BB5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G2950</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EDEE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24.9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C827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28.2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C1EA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31.8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688F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34.9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F919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3DC7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40.7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DFA2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46.4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1EDA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50.6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0810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54.8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B147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56.2 </w:t>
            </w:r>
          </w:p>
        </w:tc>
      </w:tr>
      <w:tr w14:paraId="4908F5B1">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4098886">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0FC2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G2920</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274C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18.6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7492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20.9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EFF6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23.4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B431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25.6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B3FC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26.6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9717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29.7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761E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33.7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84A6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B44E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39.6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5F25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40.6 </w:t>
            </w:r>
          </w:p>
        </w:tc>
      </w:tr>
      <w:tr w14:paraId="777EFA5B">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5DEBAFC">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6C91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G2951</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7338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23.1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222C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26.2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4FB9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29.6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A092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32.5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293C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33.9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56CF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38.0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927D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43.3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5A75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47.2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6ACF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51.2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D88E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52.5 </w:t>
            </w:r>
          </w:p>
        </w:tc>
      </w:tr>
      <w:tr w14:paraId="41BF726A">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3309159">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DC73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G2923</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F6AB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17.3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16DF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19.0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871A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20.9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ACCE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22.6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1EDD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846F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25.7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D217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28.7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9CE6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30.9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BBE6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B8FC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33.9 </w:t>
            </w:r>
          </w:p>
        </w:tc>
      </w:tr>
      <w:tr w14:paraId="60B1E30A">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14E3D4A">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2089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G2940</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00A69">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17.8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C6EF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19.5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60A0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21.4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8466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2B01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23.8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E568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ED14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F7AA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31.4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5061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F381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34.3 </w:t>
            </w:r>
          </w:p>
        </w:tc>
      </w:tr>
      <w:tr w14:paraId="489D3D39">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27642F2">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165D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G2932</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662B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16.3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64AE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17.8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33F8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19.5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CB73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20.9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62C7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21.6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98AE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23.6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0DF2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26.2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3EED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28.2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7F757">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1E2E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30.7 </w:t>
            </w:r>
          </w:p>
        </w:tc>
      </w:tr>
      <w:tr w14:paraId="0ABE2C7B">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9DAB3CD">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26B2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59306</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499E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19.0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DA59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21.2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7577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23.7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124E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25.8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C3E6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26.8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21BE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29.8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B61D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33.6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7639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36.5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96BE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39.4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0C05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40.3 </w:t>
            </w:r>
          </w:p>
        </w:tc>
      </w:tr>
      <w:tr w14:paraId="1970A296">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CC06353">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A485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G2945</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CABF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19.0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19E8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20.9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A860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22.9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728F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24.7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0189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25.6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4965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28.1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9CF7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31.3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51A5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33.7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D1DD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36.2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6309E">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36.9 </w:t>
            </w:r>
          </w:p>
        </w:tc>
      </w:tr>
      <w:tr w14:paraId="377E3E8C">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2F94B26">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9455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G2907</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5738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17.9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F4A2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19.3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1F97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20.8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8EEB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22.2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E9F7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22.8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1B30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24.7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A474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27.1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09BB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29.0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CE18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30.8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73C96">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31.4 </w:t>
            </w:r>
          </w:p>
        </w:tc>
      </w:tr>
      <w:tr w14:paraId="2455A3A2">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E7D1F7D">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A92F4">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G2953</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BEEB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22.7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9772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25.6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8316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28.7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E2312">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31.4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1CD7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32.6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CC1E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36.4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163C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41.2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344E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44.9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9040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48.5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82CAD">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49.7 </w:t>
            </w:r>
          </w:p>
        </w:tc>
      </w:tr>
      <w:tr w14:paraId="56359444">
        <w:tblPrEx>
          <w:tblCellMar>
            <w:top w:w="0" w:type="dxa"/>
            <w:left w:w="108" w:type="dxa"/>
            <w:bottom w:w="0" w:type="dxa"/>
            <w:right w:w="108" w:type="dxa"/>
          </w:tblCellMar>
        </w:tblPrEx>
        <w:trPr>
          <w:trHeight w:val="270"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4398EA1">
            <w:pPr>
              <w:keepNext w:val="0"/>
              <w:keepLines w:val="0"/>
              <w:pageBreakBefore w:val="0"/>
              <w:widowControl/>
              <w:numPr>
                <w:ilvl w:val="0"/>
                <w:numId w:val="5"/>
              </w:numPr>
              <w:kinsoku/>
              <w:wordWrap/>
              <w:overflowPunct/>
              <w:topLinePunct w:val="0"/>
              <w:autoSpaceDE/>
              <w:autoSpaceDN/>
              <w:bidi w:val="0"/>
              <w:spacing w:line="240" w:lineRule="auto"/>
              <w:ind w:left="0" w:leftChars="0" w:firstLine="0" w:firstLineChars="0"/>
              <w:jc w:val="right"/>
              <w:rPr>
                <w:rFonts w:hint="eastAsia" w:ascii="仿宋" w:hAnsi="仿宋" w:eastAsia="仿宋" w:cs="仿宋"/>
                <w:color w:val="000000"/>
                <w:sz w:val="22"/>
                <w:szCs w:val="22"/>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A0A0F">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G2910</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BC6E1">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19.0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3C2FB">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21.1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F0EA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23.3 </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C0F5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25.3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C5D90">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26.2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4A913">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28.9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8F46A">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32.5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85B65">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35.1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1A7AC">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37.8 </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D5FF8">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firstLine="0"/>
              <w:jc w:val="left"/>
              <w:textAlignment w:val="center"/>
              <w:rPr>
                <w:rFonts w:hint="eastAsia" w:ascii="仿宋" w:hAnsi="仿宋" w:eastAsia="仿宋" w:cs="仿宋"/>
                <w:color w:val="000000"/>
                <w:sz w:val="22"/>
                <w:szCs w:val="22"/>
              </w:rPr>
            </w:pPr>
            <w:r>
              <w:rPr>
                <w:rFonts w:hint="eastAsia" w:ascii="仿宋" w:hAnsi="仿宋" w:eastAsia="仿宋" w:cs="仿宋"/>
                <w:i w:val="0"/>
                <w:iCs w:val="0"/>
                <w:color w:val="000000"/>
                <w:kern w:val="0"/>
                <w:sz w:val="22"/>
                <w:szCs w:val="22"/>
                <w:u w:val="none"/>
                <w:lang w:val="en-US" w:eastAsia="zh-CN" w:bidi="ar"/>
              </w:rPr>
              <w:t xml:space="preserve">38.6 </w:t>
            </w:r>
          </w:p>
        </w:tc>
      </w:tr>
    </w:tbl>
    <w:p w14:paraId="485A86C5"/>
    <w:p w14:paraId="0AF71E44">
      <w:pPr>
        <w:pageBreakBefore w:val="0"/>
        <w:widowControl w:val="0"/>
        <w:numPr>
          <w:ilvl w:val="0"/>
          <w:numId w:val="0"/>
        </w:numPr>
        <w:kinsoku/>
        <w:wordWrap/>
        <w:overflowPunct/>
        <w:topLinePunct w:val="0"/>
        <w:autoSpaceDE/>
        <w:autoSpaceDN/>
        <w:bidi w:val="0"/>
        <w:adjustRightInd/>
        <w:snapToGrid/>
        <w:spacing w:line="600" w:lineRule="exact"/>
        <w:ind w:left="1080" w:leftChars="0" w:hanging="1080" w:firstLineChars="0"/>
        <w:textAlignment w:val="auto"/>
        <w:rPr>
          <w:rFonts w:hint="eastAsia" w:ascii="仿宋" w:hAnsi="仿宋" w:eastAsia="仿宋" w:cs="仿宋"/>
          <w:sz w:val="28"/>
          <w:szCs w:val="24"/>
        </w:rPr>
      </w:pPr>
      <w:r>
        <w:rPr>
          <w:rFonts w:hint="eastAsia" w:ascii="仿宋" w:hAnsi="仿宋" w:eastAsia="仿宋" w:cs="仿宋"/>
          <w:kern w:val="2"/>
          <w:sz w:val="28"/>
          <w:szCs w:val="24"/>
          <w:lang w:val="en-US" w:eastAsia="zh-CN" w:bidi="ar-SA"/>
        </w:rPr>
        <w:t>（二）</w:t>
      </w:r>
      <w:r>
        <w:rPr>
          <w:rFonts w:hint="eastAsia" w:ascii="仿宋" w:hAnsi="仿宋" w:eastAsia="仿宋" w:cs="仿宋"/>
          <w:sz w:val="28"/>
          <w:szCs w:val="24"/>
        </w:rPr>
        <w:t>项目属性：</w:t>
      </w:r>
    </w:p>
    <w:p w14:paraId="3610DA4B">
      <w:pPr>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4"/>
          <w:lang w:eastAsia="zh-CN"/>
        </w:rPr>
      </w:pPr>
      <w:r>
        <w:rPr>
          <w:rFonts w:hint="eastAsia" w:ascii="仿宋" w:hAnsi="仿宋" w:eastAsia="仿宋" w:cs="仿宋"/>
          <w:sz w:val="28"/>
          <w:szCs w:val="24"/>
          <w:lang w:val="en-US" w:eastAsia="zh-CN"/>
        </w:rPr>
        <w:t>是否</w:t>
      </w:r>
      <w:r>
        <w:rPr>
          <w:rFonts w:hint="eastAsia" w:ascii="仿宋" w:hAnsi="仿宋" w:eastAsia="仿宋" w:cs="仿宋"/>
          <w:sz w:val="28"/>
          <w:szCs w:val="24"/>
        </w:rPr>
        <w:t>适宜由中小企业提供，并专门面向中小企业采购</w:t>
      </w:r>
      <w:r>
        <w:rPr>
          <w:rFonts w:hint="eastAsia" w:ascii="仿宋" w:hAnsi="仿宋" w:eastAsia="仿宋" w:cs="仿宋"/>
          <w:sz w:val="28"/>
          <w:szCs w:val="24"/>
          <w:lang w:eastAsia="zh-CN"/>
        </w:rPr>
        <w:t>。</w:t>
      </w:r>
    </w:p>
    <w:p w14:paraId="17689D46">
      <w:pPr>
        <w:pStyle w:val="5"/>
        <w:numPr>
          <w:ilvl w:val="3"/>
          <w:numId w:val="0"/>
        </w:numPr>
        <w:ind w:firstLine="560" w:firstLineChars="200"/>
        <w:rPr>
          <w:rFonts w:hint="eastAsia" w:ascii="仿宋" w:hAnsi="仿宋" w:eastAsia="仿宋" w:cs="仿宋"/>
          <w:sz w:val="28"/>
          <w:szCs w:val="24"/>
          <w:lang w:val="en-US" w:eastAsia="zh-CN"/>
        </w:rPr>
      </w:pPr>
      <w:r>
        <w:rPr>
          <w:rFonts w:hint="eastAsia" w:ascii="仿宋" w:hAnsi="仿宋" w:eastAsia="仿宋" w:cs="仿宋"/>
          <w:sz w:val="28"/>
          <w:szCs w:val="24"/>
          <w:lang w:val="en-US" w:eastAsia="zh-CN"/>
        </w:rPr>
        <w:t>□是</w:t>
      </w:r>
    </w:p>
    <w:p w14:paraId="2C724245">
      <w:pPr>
        <w:ind w:firstLine="560" w:firstLineChars="200"/>
        <w:rPr>
          <w:rFonts w:hint="eastAsia" w:ascii="仿宋" w:hAnsi="仿宋" w:eastAsia="仿宋" w:cs="仿宋"/>
          <w:sz w:val="20"/>
          <w:szCs w:val="22"/>
          <w:lang w:val="en-US"/>
        </w:rPr>
      </w:pPr>
      <w:r>
        <w:rPr>
          <w:rFonts w:hint="eastAsia" w:ascii="仿宋" w:hAnsi="仿宋" w:eastAsia="仿宋" w:cs="仿宋"/>
          <w:sz w:val="28"/>
          <w:szCs w:val="24"/>
          <w:lang w:val="en-US" w:eastAsia="zh-CN"/>
        </w:rPr>
        <w:t>☑否</w:t>
      </w:r>
    </w:p>
    <w:p w14:paraId="2CCD7FF3">
      <w:pPr>
        <w:pageBreakBefore w:val="0"/>
        <w:widowControl w:val="0"/>
        <w:numPr>
          <w:ilvl w:val="0"/>
          <w:numId w:val="0"/>
        </w:numPr>
        <w:kinsoku/>
        <w:wordWrap/>
        <w:overflowPunct/>
        <w:topLinePunct w:val="0"/>
        <w:autoSpaceDE/>
        <w:autoSpaceDN/>
        <w:bidi w:val="0"/>
        <w:adjustRightInd/>
        <w:snapToGrid/>
        <w:spacing w:line="600" w:lineRule="exact"/>
        <w:ind w:left="1080" w:leftChars="0" w:hanging="1080" w:firstLineChars="0"/>
        <w:textAlignment w:val="auto"/>
        <w:rPr>
          <w:rFonts w:hint="eastAsia" w:ascii="仿宋" w:hAnsi="仿宋" w:eastAsia="仿宋" w:cs="仿宋"/>
          <w:sz w:val="28"/>
          <w:szCs w:val="24"/>
        </w:rPr>
      </w:pPr>
      <w:r>
        <w:rPr>
          <w:rFonts w:hint="eastAsia" w:ascii="仿宋" w:hAnsi="仿宋" w:eastAsia="仿宋" w:cs="仿宋"/>
          <w:kern w:val="2"/>
          <w:sz w:val="28"/>
          <w:szCs w:val="24"/>
          <w:lang w:val="en-US" w:eastAsia="zh-CN" w:bidi="ar-SA"/>
        </w:rPr>
        <w:t>（三）</w:t>
      </w:r>
      <w:r>
        <w:rPr>
          <w:rFonts w:hint="eastAsia" w:ascii="仿宋" w:hAnsi="仿宋" w:eastAsia="仿宋" w:cs="仿宋"/>
          <w:sz w:val="28"/>
          <w:szCs w:val="24"/>
        </w:rPr>
        <w:t>采购标的汇总表</w:t>
      </w:r>
    </w:p>
    <w:tbl>
      <w:tblPr>
        <w:tblStyle w:val="14"/>
        <w:tblW w:w="0" w:type="auto"/>
        <w:tblInd w:w="-161"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96"/>
        <w:gridCol w:w="1563"/>
        <w:gridCol w:w="2269"/>
        <w:gridCol w:w="1012"/>
        <w:gridCol w:w="1362"/>
        <w:gridCol w:w="1175"/>
      </w:tblGrid>
      <w:tr w14:paraId="6C565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0" w:hRule="atLeast"/>
        </w:trPr>
        <w:tc>
          <w:tcPr>
            <w:tcW w:w="1044" w:type="dxa"/>
            <w:vAlign w:val="center"/>
          </w:tcPr>
          <w:p w14:paraId="2D78476F">
            <w:pPr>
              <w:pStyle w:val="35"/>
              <w:jc w:val="center"/>
              <w:rPr>
                <w:rFonts w:hint="eastAsia" w:ascii="仿宋" w:hAnsi="仿宋" w:eastAsia="仿宋" w:cs="仿宋"/>
                <w:sz w:val="24"/>
                <w:szCs w:val="24"/>
                <w:lang w:val="en-US" w:eastAsia="zh-CN"/>
              </w:rPr>
            </w:pPr>
            <w:r>
              <w:rPr>
                <w:rFonts w:hint="eastAsia" w:ascii="仿宋" w:hAnsi="仿宋" w:eastAsia="仿宋" w:cs="仿宋"/>
                <w:sz w:val="24"/>
                <w:szCs w:val="24"/>
              </w:rPr>
              <w:t>品目</w:t>
            </w:r>
            <w:r>
              <w:rPr>
                <w:rFonts w:hint="eastAsia" w:ascii="仿宋" w:hAnsi="仿宋" w:eastAsia="仿宋" w:cs="仿宋"/>
                <w:sz w:val="24"/>
                <w:szCs w:val="24"/>
                <w:lang w:val="en-US" w:eastAsia="zh-CN"/>
              </w:rPr>
              <w:t>编码</w:t>
            </w:r>
          </w:p>
        </w:tc>
        <w:tc>
          <w:tcPr>
            <w:tcW w:w="1589" w:type="dxa"/>
            <w:vAlign w:val="center"/>
          </w:tcPr>
          <w:p w14:paraId="4D6DBCC3">
            <w:pPr>
              <w:pStyle w:val="35"/>
              <w:jc w:val="center"/>
              <w:rPr>
                <w:rFonts w:hint="eastAsia" w:ascii="仿宋" w:hAnsi="仿宋" w:eastAsia="仿宋" w:cs="仿宋"/>
                <w:sz w:val="24"/>
                <w:szCs w:val="24"/>
              </w:rPr>
            </w:pPr>
            <w:r>
              <w:rPr>
                <w:rFonts w:hint="eastAsia" w:ascii="仿宋" w:hAnsi="仿宋" w:eastAsia="仿宋" w:cs="仿宋"/>
                <w:sz w:val="24"/>
                <w:szCs w:val="24"/>
              </w:rPr>
              <w:t>品目名称</w:t>
            </w:r>
          </w:p>
        </w:tc>
        <w:tc>
          <w:tcPr>
            <w:tcW w:w="2292" w:type="dxa"/>
            <w:vAlign w:val="center"/>
          </w:tcPr>
          <w:p w14:paraId="5DA92B0C">
            <w:pPr>
              <w:pStyle w:val="35"/>
              <w:jc w:val="center"/>
              <w:rPr>
                <w:rFonts w:hint="eastAsia" w:ascii="仿宋" w:hAnsi="仿宋" w:eastAsia="仿宋" w:cs="仿宋"/>
                <w:sz w:val="24"/>
                <w:szCs w:val="24"/>
              </w:rPr>
            </w:pPr>
            <w:r>
              <w:rPr>
                <w:rFonts w:hint="eastAsia" w:ascii="仿宋" w:hAnsi="仿宋" w:eastAsia="仿宋" w:cs="仿宋"/>
                <w:sz w:val="24"/>
                <w:szCs w:val="24"/>
              </w:rPr>
              <w:t>采购标的</w:t>
            </w:r>
          </w:p>
        </w:tc>
        <w:tc>
          <w:tcPr>
            <w:tcW w:w="1016" w:type="dxa"/>
            <w:vAlign w:val="center"/>
          </w:tcPr>
          <w:p w14:paraId="6D89474E">
            <w:pPr>
              <w:pStyle w:val="35"/>
              <w:jc w:val="center"/>
              <w:rPr>
                <w:rFonts w:hint="eastAsia" w:ascii="仿宋" w:hAnsi="仿宋" w:eastAsia="仿宋" w:cs="仿宋"/>
                <w:sz w:val="24"/>
                <w:szCs w:val="24"/>
              </w:rPr>
            </w:pPr>
            <w:r>
              <w:rPr>
                <w:rFonts w:hint="eastAsia" w:ascii="仿宋" w:hAnsi="仿宋" w:eastAsia="仿宋" w:cs="仿宋"/>
                <w:sz w:val="24"/>
                <w:szCs w:val="24"/>
              </w:rPr>
              <w:t>数量</w:t>
            </w:r>
          </w:p>
        </w:tc>
        <w:tc>
          <w:tcPr>
            <w:tcW w:w="1366" w:type="dxa"/>
            <w:vAlign w:val="center"/>
          </w:tcPr>
          <w:p w14:paraId="34C8CAA7">
            <w:pPr>
              <w:pStyle w:val="35"/>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采购预算</w:t>
            </w:r>
          </w:p>
        </w:tc>
        <w:tc>
          <w:tcPr>
            <w:tcW w:w="1191" w:type="dxa"/>
            <w:vAlign w:val="center"/>
          </w:tcPr>
          <w:p w14:paraId="481D6514">
            <w:pPr>
              <w:pStyle w:val="35"/>
              <w:jc w:val="center"/>
              <w:rPr>
                <w:rFonts w:hint="eastAsia" w:ascii="仿宋" w:hAnsi="仿宋" w:eastAsia="仿宋" w:cs="仿宋"/>
                <w:sz w:val="24"/>
                <w:szCs w:val="24"/>
              </w:rPr>
            </w:pPr>
            <w:r>
              <w:rPr>
                <w:rFonts w:hint="eastAsia" w:ascii="仿宋" w:hAnsi="仿宋" w:eastAsia="仿宋" w:cs="仿宋"/>
                <w:sz w:val="24"/>
                <w:szCs w:val="24"/>
              </w:rPr>
              <w:t>是否允许进口产品</w:t>
            </w:r>
          </w:p>
        </w:tc>
      </w:tr>
      <w:tr w14:paraId="1522F9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76" w:hRule="atLeast"/>
        </w:trPr>
        <w:tc>
          <w:tcPr>
            <w:tcW w:w="1044" w:type="dxa"/>
            <w:vAlign w:val="center"/>
          </w:tcPr>
          <w:p w14:paraId="20ABC526">
            <w:pPr>
              <w:pStyle w:val="35"/>
              <w:jc w:val="center"/>
              <w:rPr>
                <w:rFonts w:hint="eastAsia" w:ascii="仿宋" w:hAnsi="仿宋" w:eastAsia="仿宋" w:cs="仿宋"/>
                <w:sz w:val="24"/>
                <w:szCs w:val="24"/>
              </w:rPr>
            </w:pPr>
            <w:r>
              <w:rPr>
                <w:rFonts w:hint="eastAsia" w:ascii="仿宋" w:hAnsi="仿宋" w:eastAsia="仿宋" w:cs="仿宋"/>
                <w:sz w:val="24"/>
                <w:szCs w:val="24"/>
              </w:rPr>
              <w:t>C18049900</w:t>
            </w:r>
          </w:p>
        </w:tc>
        <w:tc>
          <w:tcPr>
            <w:tcW w:w="1589" w:type="dxa"/>
            <w:vAlign w:val="center"/>
          </w:tcPr>
          <w:p w14:paraId="2639572E">
            <w:pPr>
              <w:pStyle w:val="35"/>
              <w:jc w:val="center"/>
              <w:rPr>
                <w:rFonts w:hint="eastAsia" w:ascii="仿宋" w:hAnsi="仿宋" w:eastAsia="仿宋" w:cs="仿宋"/>
                <w:sz w:val="24"/>
                <w:szCs w:val="24"/>
              </w:rPr>
            </w:pPr>
            <w:r>
              <w:rPr>
                <w:rFonts w:hint="eastAsia" w:ascii="仿宋" w:hAnsi="仿宋" w:eastAsia="仿宋" w:cs="仿宋"/>
                <w:sz w:val="24"/>
                <w:szCs w:val="24"/>
              </w:rPr>
              <w:t>其他保险服务</w:t>
            </w:r>
          </w:p>
        </w:tc>
        <w:tc>
          <w:tcPr>
            <w:tcW w:w="2292" w:type="dxa"/>
            <w:vAlign w:val="center"/>
          </w:tcPr>
          <w:p w14:paraId="478DE6B8">
            <w:pPr>
              <w:pStyle w:val="35"/>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揭阳市2026-2027年度台风强降雨巨灾指数保险采购项目</w:t>
            </w:r>
          </w:p>
        </w:tc>
        <w:tc>
          <w:tcPr>
            <w:tcW w:w="1016" w:type="dxa"/>
            <w:vAlign w:val="center"/>
          </w:tcPr>
          <w:p w14:paraId="08CDCB7F">
            <w:pPr>
              <w:pStyle w:val="35"/>
              <w:jc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年</w:t>
            </w:r>
            <w:r>
              <w:rPr>
                <w:rFonts w:hint="eastAsia" w:ascii="仿宋" w:hAnsi="仿宋" w:eastAsia="仿宋" w:cs="仿宋"/>
                <w:sz w:val="24"/>
                <w:szCs w:val="24"/>
              </w:rPr>
              <w:t>)</w:t>
            </w:r>
          </w:p>
        </w:tc>
        <w:tc>
          <w:tcPr>
            <w:tcW w:w="1366" w:type="dxa"/>
            <w:vAlign w:val="center"/>
          </w:tcPr>
          <w:p w14:paraId="54964F8F">
            <w:pPr>
              <w:pStyle w:val="35"/>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10000000元</w:t>
            </w:r>
          </w:p>
        </w:tc>
        <w:tc>
          <w:tcPr>
            <w:tcW w:w="1191" w:type="dxa"/>
            <w:vAlign w:val="center"/>
          </w:tcPr>
          <w:p w14:paraId="3BB6691B">
            <w:pPr>
              <w:pStyle w:val="35"/>
              <w:jc w:val="center"/>
              <w:rPr>
                <w:rFonts w:hint="eastAsia" w:ascii="仿宋" w:hAnsi="仿宋" w:eastAsia="仿宋" w:cs="仿宋"/>
                <w:sz w:val="24"/>
                <w:szCs w:val="24"/>
              </w:rPr>
            </w:pPr>
            <w:r>
              <w:rPr>
                <w:rFonts w:hint="eastAsia" w:ascii="仿宋" w:hAnsi="仿宋" w:eastAsia="仿宋" w:cs="仿宋"/>
                <w:sz w:val="24"/>
                <w:szCs w:val="24"/>
              </w:rPr>
              <w:t>否</w:t>
            </w:r>
          </w:p>
        </w:tc>
      </w:tr>
    </w:tbl>
    <w:p w14:paraId="115D97E7">
      <w:pPr>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sz w:val="32"/>
          <w:szCs w:val="28"/>
        </w:rPr>
      </w:pPr>
    </w:p>
    <w:p w14:paraId="780C9437">
      <w:pPr>
        <w:pageBreakBefore w:val="0"/>
        <w:widowControl w:val="0"/>
        <w:numPr>
          <w:ilvl w:val="0"/>
          <w:numId w:val="0"/>
        </w:numPr>
        <w:kinsoku/>
        <w:wordWrap/>
        <w:overflowPunct/>
        <w:topLinePunct w:val="0"/>
        <w:autoSpaceDE/>
        <w:autoSpaceDN/>
        <w:bidi w:val="0"/>
        <w:adjustRightInd/>
        <w:snapToGrid/>
        <w:spacing w:line="600" w:lineRule="exact"/>
        <w:ind w:left="1080" w:leftChars="0" w:hanging="1080" w:firstLineChars="0"/>
        <w:textAlignment w:val="auto"/>
        <w:rPr>
          <w:rFonts w:hint="eastAsia" w:ascii="仿宋" w:hAnsi="仿宋" w:eastAsia="仿宋" w:cs="仿宋"/>
          <w:sz w:val="28"/>
          <w:szCs w:val="24"/>
        </w:rPr>
      </w:pPr>
      <w:r>
        <w:rPr>
          <w:rFonts w:hint="eastAsia" w:ascii="仿宋" w:hAnsi="仿宋" w:eastAsia="仿宋" w:cs="仿宋"/>
          <w:kern w:val="2"/>
          <w:sz w:val="28"/>
          <w:szCs w:val="24"/>
          <w:lang w:val="en-US" w:eastAsia="zh-CN" w:bidi="ar-SA"/>
        </w:rPr>
        <w:t>（四）</w:t>
      </w:r>
      <w:r>
        <w:rPr>
          <w:rFonts w:hint="eastAsia" w:ascii="仿宋" w:hAnsi="仿宋" w:eastAsia="仿宋" w:cs="仿宋"/>
          <w:sz w:val="28"/>
          <w:szCs w:val="24"/>
        </w:rPr>
        <w:t>技术要求与商务要求</w:t>
      </w:r>
    </w:p>
    <w:p w14:paraId="2368F1F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36"/>
        </w:rPr>
        <w:t>技术要求（包括性能、材料、结构、外观、安全或服务内容和服务标准）</w:t>
      </w:r>
      <w:r>
        <w:rPr>
          <w:rFonts w:hint="eastAsia" w:ascii="仿宋" w:hAnsi="仿宋" w:eastAsia="仿宋" w:cs="仿宋"/>
          <w:sz w:val="28"/>
          <w:szCs w:val="28"/>
        </w:rPr>
        <w:t>：</w:t>
      </w:r>
    </w:p>
    <w:p w14:paraId="726ED63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24"/>
          <w:szCs w:val="32"/>
        </w:rPr>
      </w:pPr>
      <w:r>
        <w:rPr>
          <w:rFonts w:hint="eastAsia" w:ascii="仿宋" w:hAnsi="仿宋" w:eastAsia="仿宋" w:cs="仿宋"/>
          <w:sz w:val="24"/>
          <w:szCs w:val="32"/>
        </w:rPr>
        <w:t xml:space="preserve">   </w:t>
      </w:r>
      <w:r>
        <w:rPr>
          <w:rFonts w:hint="eastAsia" w:ascii="仿宋" w:hAnsi="仿宋" w:eastAsia="仿宋" w:cs="仿宋"/>
          <w:sz w:val="24"/>
          <w:szCs w:val="24"/>
          <w:u w:val="single"/>
        </w:rPr>
        <w:t>具体要求</w:t>
      </w:r>
      <w:r>
        <w:rPr>
          <w:rFonts w:hint="eastAsia" w:ascii="仿宋" w:hAnsi="仿宋" w:eastAsia="仿宋" w:cs="仿宋"/>
          <w:sz w:val="24"/>
          <w:szCs w:val="32"/>
          <w:u w:val="single"/>
        </w:rPr>
        <w:t xml:space="preserve">详见揭阳市2026-2027年度台风强降雨巨灾指数保险方案 </w:t>
      </w:r>
      <w:r>
        <w:rPr>
          <w:rFonts w:hint="eastAsia" w:ascii="仿宋" w:hAnsi="仿宋" w:eastAsia="仿宋" w:cs="仿宋"/>
          <w:sz w:val="24"/>
          <w:szCs w:val="32"/>
        </w:rPr>
        <w:t>。</w:t>
      </w:r>
    </w:p>
    <w:p w14:paraId="1634534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2、商务要求：</w:t>
      </w:r>
    </w:p>
    <w:p w14:paraId="18326A16">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仿宋" w:hAnsi="仿宋" w:eastAsia="仿宋" w:cs="仿宋"/>
          <w:sz w:val="24"/>
          <w:szCs w:val="22"/>
          <w:u w:val="none"/>
        </w:rPr>
      </w:pPr>
      <w:r>
        <w:rPr>
          <w:rFonts w:hint="eastAsia" w:ascii="仿宋" w:hAnsi="仿宋" w:eastAsia="仿宋" w:cs="仿宋"/>
          <w:b/>
          <w:bCs/>
          <w:sz w:val="24"/>
          <w:szCs w:val="32"/>
        </w:rPr>
        <w:t>1）</w:t>
      </w:r>
      <w:r>
        <w:rPr>
          <w:rFonts w:hint="eastAsia" w:ascii="仿宋" w:hAnsi="仿宋" w:eastAsia="仿宋" w:cs="仿宋"/>
          <w:b/>
          <w:bCs/>
          <w:sz w:val="24"/>
          <w:szCs w:val="24"/>
          <w:lang w:val="en-US" w:eastAsia="zh-CN"/>
        </w:rPr>
        <w:t>服务期限</w:t>
      </w:r>
      <w:r>
        <w:rPr>
          <w:rFonts w:hint="eastAsia" w:ascii="仿宋" w:hAnsi="仿宋" w:eastAsia="仿宋" w:cs="仿宋"/>
          <w:b/>
          <w:bCs/>
          <w:sz w:val="24"/>
          <w:szCs w:val="24"/>
        </w:rPr>
        <w:t>：</w:t>
      </w:r>
      <w:r>
        <w:rPr>
          <w:rFonts w:hint="eastAsia" w:ascii="仿宋" w:hAnsi="仿宋" w:eastAsia="仿宋" w:cs="仿宋"/>
          <w:sz w:val="24"/>
          <w:szCs w:val="22"/>
          <w:u w:val="none"/>
          <w:lang w:val="en-US" w:eastAsia="zh-CN"/>
        </w:rPr>
        <w:t>合同签订之日起一年</w:t>
      </w:r>
      <w:r>
        <w:rPr>
          <w:rFonts w:hint="eastAsia" w:ascii="仿宋" w:hAnsi="仿宋" w:eastAsia="仿宋" w:cs="仿宋"/>
          <w:sz w:val="24"/>
          <w:szCs w:val="22"/>
          <w:u w:val="none"/>
        </w:rPr>
        <w:t>。</w:t>
      </w:r>
    </w:p>
    <w:p w14:paraId="786C88B8">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仿宋" w:hAnsi="仿宋" w:eastAsia="仿宋" w:cs="仿宋"/>
          <w:sz w:val="24"/>
          <w:szCs w:val="22"/>
          <w:u w:val="none"/>
        </w:rPr>
      </w:pPr>
      <w:r>
        <w:rPr>
          <w:rFonts w:hint="eastAsia" w:ascii="仿宋" w:hAnsi="仿宋" w:eastAsia="仿宋" w:cs="仿宋"/>
          <w:b/>
          <w:bCs/>
          <w:sz w:val="24"/>
          <w:szCs w:val="32"/>
          <w:u w:val="none"/>
        </w:rPr>
        <w:t>2）</w:t>
      </w:r>
      <w:r>
        <w:rPr>
          <w:rFonts w:hint="eastAsia" w:ascii="仿宋" w:hAnsi="仿宋" w:eastAsia="仿宋" w:cs="仿宋"/>
          <w:b/>
          <w:bCs/>
          <w:sz w:val="24"/>
          <w:szCs w:val="24"/>
          <w:u w:val="none"/>
        </w:rPr>
        <w:t>地点：</w:t>
      </w:r>
      <w:r>
        <w:rPr>
          <w:rFonts w:hint="eastAsia" w:ascii="仿宋" w:hAnsi="仿宋" w:eastAsia="仿宋" w:cs="仿宋"/>
          <w:sz w:val="24"/>
          <w:szCs w:val="24"/>
          <w:u w:val="none"/>
        </w:rPr>
        <w:t>采购人指定地点</w:t>
      </w:r>
      <w:r>
        <w:rPr>
          <w:rFonts w:hint="eastAsia" w:ascii="仿宋" w:hAnsi="仿宋" w:eastAsia="仿宋" w:cs="仿宋"/>
          <w:sz w:val="24"/>
          <w:szCs w:val="22"/>
          <w:u w:val="none"/>
        </w:rPr>
        <w:t>。</w:t>
      </w:r>
    </w:p>
    <w:p w14:paraId="6B6F912C">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仿宋" w:hAnsi="仿宋" w:eastAsia="仿宋" w:cs="仿宋"/>
          <w:sz w:val="24"/>
          <w:szCs w:val="22"/>
          <w:u w:val="none"/>
          <w:lang w:eastAsia="zh-CN"/>
        </w:rPr>
      </w:pPr>
      <w:r>
        <w:rPr>
          <w:rFonts w:hint="eastAsia" w:ascii="仿宋" w:hAnsi="仿宋" w:eastAsia="仿宋" w:cs="仿宋"/>
          <w:b/>
          <w:bCs/>
          <w:sz w:val="24"/>
          <w:szCs w:val="32"/>
          <w:u w:val="none"/>
        </w:rPr>
        <w:t>3）</w:t>
      </w:r>
      <w:r>
        <w:rPr>
          <w:rFonts w:hint="eastAsia" w:ascii="仿宋" w:hAnsi="仿宋" w:eastAsia="仿宋" w:cs="仿宋"/>
          <w:b/>
          <w:bCs/>
          <w:sz w:val="24"/>
          <w:szCs w:val="24"/>
          <w:u w:val="none"/>
        </w:rPr>
        <w:t>付款进度和方式</w:t>
      </w:r>
      <w:r>
        <w:rPr>
          <w:rFonts w:hint="eastAsia" w:ascii="仿宋" w:hAnsi="仿宋" w:eastAsia="仿宋" w:cs="仿宋"/>
          <w:b/>
          <w:bCs/>
          <w:sz w:val="24"/>
          <w:szCs w:val="22"/>
          <w:u w:val="none"/>
        </w:rPr>
        <w:t>：</w:t>
      </w:r>
      <w:r>
        <w:rPr>
          <w:rFonts w:hint="eastAsia" w:ascii="仿宋" w:hAnsi="仿宋" w:eastAsia="仿宋" w:cs="仿宋"/>
          <w:color w:val="auto"/>
          <w:sz w:val="24"/>
          <w:szCs w:val="24"/>
          <w:u w:val="none"/>
        </w:rPr>
        <w:t>合同签订后90天内一次性支付保险费</w:t>
      </w:r>
      <w:r>
        <w:rPr>
          <w:rFonts w:hint="eastAsia" w:ascii="仿宋" w:hAnsi="仿宋" w:eastAsia="仿宋" w:cs="仿宋"/>
          <w:color w:val="auto"/>
          <w:sz w:val="24"/>
          <w:szCs w:val="24"/>
          <w:u w:val="none"/>
          <w:lang w:eastAsia="zh-CN"/>
        </w:rPr>
        <w:t>。</w:t>
      </w:r>
    </w:p>
    <w:p w14:paraId="5A6E1CC8">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仿宋" w:hAnsi="仿宋" w:eastAsia="仿宋" w:cs="仿宋"/>
          <w:sz w:val="24"/>
          <w:szCs w:val="22"/>
          <w:u w:val="none"/>
        </w:rPr>
      </w:pPr>
      <w:r>
        <w:rPr>
          <w:rFonts w:hint="eastAsia" w:ascii="仿宋" w:hAnsi="仿宋" w:eastAsia="仿宋" w:cs="仿宋"/>
          <w:b/>
          <w:bCs/>
          <w:sz w:val="24"/>
          <w:szCs w:val="24"/>
          <w:u w:val="none"/>
        </w:rPr>
        <w:t>4）售后服务</w:t>
      </w:r>
      <w:r>
        <w:rPr>
          <w:rFonts w:hint="eastAsia" w:ascii="仿宋" w:hAnsi="仿宋" w:eastAsia="仿宋" w:cs="仿宋"/>
          <w:b/>
          <w:bCs/>
          <w:sz w:val="24"/>
          <w:szCs w:val="22"/>
          <w:u w:val="none"/>
        </w:rPr>
        <w:t>：</w:t>
      </w:r>
      <w:r>
        <w:rPr>
          <w:rFonts w:hint="eastAsia" w:ascii="仿宋" w:hAnsi="仿宋" w:eastAsia="仿宋" w:cs="仿宋"/>
          <w:sz w:val="24"/>
          <w:szCs w:val="24"/>
          <w:u w:val="none"/>
        </w:rPr>
        <w:t xml:space="preserve">中标人必须提供7*24小时售后服务。中标人承诺在接到采购人电话后，立即响应，当天问题，当天处理。中标人应设有24小时全天报案服务电话，并派专人受理索赔报案 </w:t>
      </w:r>
      <w:r>
        <w:rPr>
          <w:rFonts w:hint="eastAsia" w:ascii="仿宋" w:hAnsi="仿宋" w:eastAsia="仿宋" w:cs="仿宋"/>
          <w:sz w:val="24"/>
          <w:szCs w:val="22"/>
          <w:u w:val="none"/>
        </w:rPr>
        <w:t xml:space="preserve"> 。</w:t>
      </w:r>
    </w:p>
    <w:p w14:paraId="444F8E19">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仿宋" w:hAnsi="仿宋" w:eastAsia="仿宋" w:cs="仿宋"/>
          <w:sz w:val="24"/>
          <w:szCs w:val="22"/>
          <w:u w:val="none"/>
          <w:lang w:val="en-US" w:eastAsia="zh-CN"/>
        </w:rPr>
      </w:pPr>
      <w:r>
        <w:rPr>
          <w:rFonts w:hint="eastAsia" w:ascii="仿宋" w:hAnsi="仿宋" w:eastAsia="仿宋" w:cs="仿宋"/>
          <w:b/>
          <w:bCs/>
          <w:sz w:val="24"/>
          <w:szCs w:val="22"/>
          <w:u w:val="none"/>
          <w:lang w:val="en-US" w:eastAsia="zh-CN"/>
        </w:rPr>
        <w:t>5）其他服务要求：</w:t>
      </w:r>
      <w:r>
        <w:rPr>
          <w:rFonts w:hint="eastAsia" w:ascii="仿宋" w:hAnsi="仿宋" w:eastAsia="仿宋" w:cs="仿宋"/>
          <w:sz w:val="24"/>
          <w:szCs w:val="22"/>
          <w:u w:val="none"/>
          <w:lang w:val="en-US" w:eastAsia="zh-CN"/>
        </w:rPr>
        <w:t>①中标人必须及时协助采购人收集相关的理赔材料，力求及时定损，快速出险、避免损失。 ②中标人必须及时提供售后的保险咨询服务、保单批注服务、保单保全服务等售后日常工作。 ③中标人应根据自己掌握的情况和采购人提交的情况或通知，主动上门服务，及时为被保险单位签订保险单。 ④中标人应对采购人的保险情况建立单独的用户档案，开展跟踪回访服务，征求采购人意见，及时改进服务。 ⑤中标人应积极配合政府相关部门进行台风、强降水等防范安全教育。供应商可根据对本项目的理解及自身情况合理制定： 1）未发生灾害时的防险避险方案及投入措施。 2）发生灾害时的减灾防损配合政府相关部门进行的工作方案及内容。 3）定损理赔及赔付款到位时间的及时性合理性。</w:t>
      </w:r>
    </w:p>
    <w:p w14:paraId="5038B599">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仿宋" w:hAnsi="仿宋" w:eastAsia="仿宋" w:cs="仿宋"/>
          <w:sz w:val="24"/>
          <w:szCs w:val="22"/>
          <w:u w:val="none"/>
          <w:lang w:val="en-US" w:eastAsia="zh-CN"/>
        </w:rPr>
      </w:pPr>
      <w:r>
        <w:rPr>
          <w:rFonts w:hint="eastAsia" w:ascii="仿宋" w:hAnsi="仿宋" w:eastAsia="仿宋" w:cs="仿宋"/>
          <w:b/>
          <w:bCs/>
          <w:sz w:val="24"/>
          <w:szCs w:val="22"/>
          <w:u w:val="none"/>
          <w:lang w:val="en-US" w:eastAsia="zh-CN"/>
        </w:rPr>
        <w:t>6）报价要求：</w:t>
      </w:r>
      <w:r>
        <w:rPr>
          <w:rFonts w:hint="eastAsia" w:ascii="仿宋" w:hAnsi="仿宋" w:eastAsia="仿宋" w:cs="仿宋"/>
          <w:sz w:val="24"/>
          <w:szCs w:val="22"/>
          <w:u w:val="none"/>
          <w:lang w:val="en-US" w:eastAsia="zh-CN"/>
        </w:rPr>
        <w:t>本项目保险费率为固定价，根据《政府采购货物和服务招标投标管理办法》（财政部令第87号）第五十五条第五款规定“执行国家统一定价标准和采用固定价格采购的项目，其价格不列为评审因素。”，但广东省政府采购智慧云平台目前仍要求投标人报价作为价格评审。因此，投标人在云平台投标客户端报价模块统一填写本包组的采购预算金额，否则作为无效投标处理。因落实政府采购政策进行价格调整的，以调整后的价格计算评标基准价和投标报价。</w:t>
      </w:r>
    </w:p>
    <w:p w14:paraId="79DFD08C">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仿宋" w:hAnsi="仿宋" w:eastAsia="仿宋" w:cs="仿宋"/>
          <w:sz w:val="24"/>
          <w:szCs w:val="22"/>
          <w:u w:val="none"/>
          <w:lang w:val="en-US" w:eastAsia="zh-CN"/>
        </w:rPr>
      </w:pPr>
      <w:r>
        <w:rPr>
          <w:rFonts w:hint="eastAsia" w:ascii="仿宋" w:hAnsi="仿宋" w:eastAsia="仿宋" w:cs="仿宋"/>
          <w:b/>
          <w:bCs/>
          <w:sz w:val="24"/>
          <w:szCs w:val="22"/>
          <w:u w:val="none"/>
          <w:lang w:val="en-US" w:eastAsia="zh-CN"/>
        </w:rPr>
        <w:t>7）投标人资格要求：</w:t>
      </w:r>
    </w:p>
    <w:p w14:paraId="7E3EC168">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仿宋" w:hAnsi="仿宋" w:eastAsia="仿宋" w:cs="仿宋"/>
          <w:sz w:val="24"/>
          <w:szCs w:val="22"/>
          <w:u w:val="none"/>
          <w:lang w:val="en-US" w:eastAsia="zh-CN"/>
        </w:rPr>
      </w:pPr>
      <w:r>
        <w:rPr>
          <w:rFonts w:hint="default" w:ascii="仿宋" w:hAnsi="仿宋" w:eastAsia="仿宋" w:cs="仿宋"/>
          <w:sz w:val="24"/>
          <w:szCs w:val="22"/>
          <w:u w:val="none"/>
          <w:lang w:val="en-US" w:eastAsia="zh-CN"/>
        </w:rPr>
        <w:t>1.投标供应商应具备《中华人民共和国政府采购法》第二十二条规定的条件，提供下列材料：</w:t>
      </w:r>
    </w:p>
    <w:p w14:paraId="29C2C113">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仿宋" w:hAnsi="仿宋" w:eastAsia="仿宋" w:cs="仿宋"/>
          <w:sz w:val="24"/>
          <w:szCs w:val="22"/>
          <w:u w:val="none"/>
          <w:lang w:val="en-US" w:eastAsia="zh-CN"/>
        </w:rPr>
      </w:pPr>
      <w:r>
        <w:rPr>
          <w:rFonts w:hint="default" w:ascii="仿宋" w:hAnsi="仿宋" w:eastAsia="仿宋" w:cs="仿宋"/>
          <w:sz w:val="24"/>
          <w:szCs w:val="22"/>
          <w:u w:val="none"/>
          <w:lang w:val="en-US" w:eastAsia="zh-CN"/>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14:paraId="5D3271E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仿宋" w:hAnsi="仿宋" w:eastAsia="仿宋" w:cs="仿宋"/>
          <w:sz w:val="24"/>
          <w:szCs w:val="22"/>
          <w:u w:val="none"/>
          <w:lang w:val="en-US" w:eastAsia="zh-CN"/>
        </w:rPr>
      </w:pPr>
      <w:r>
        <w:rPr>
          <w:rFonts w:hint="default" w:ascii="仿宋" w:hAnsi="仿宋" w:eastAsia="仿宋" w:cs="仿宋"/>
          <w:sz w:val="24"/>
          <w:szCs w:val="22"/>
          <w:u w:val="none"/>
          <w:lang w:val="en-US" w:eastAsia="zh-CN"/>
        </w:rPr>
        <w:t>2）有依法缴纳税收和社会保障资金的良好记录：投标（响应）文件中提供《资格承诺函》（或者提供投标截止日前6个月内任意1个月依法缴纳税收和社会保障资金的相关材料。 如依法免税或不需要缴纳社会保障资金的，提供相应证明材料）。</w:t>
      </w:r>
    </w:p>
    <w:p w14:paraId="115BAA6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仿宋" w:hAnsi="仿宋" w:eastAsia="仿宋" w:cs="仿宋"/>
          <w:sz w:val="24"/>
          <w:szCs w:val="22"/>
          <w:u w:val="none"/>
          <w:lang w:val="en-US" w:eastAsia="zh-CN"/>
        </w:rPr>
      </w:pPr>
      <w:r>
        <w:rPr>
          <w:rFonts w:hint="default" w:ascii="仿宋" w:hAnsi="仿宋" w:eastAsia="仿宋" w:cs="仿宋"/>
          <w:sz w:val="24"/>
          <w:szCs w:val="22"/>
          <w:u w:val="none"/>
          <w:lang w:val="en-US" w:eastAsia="zh-CN"/>
        </w:rPr>
        <w:t>3）具有良好的商业信誉和健全的财务会计制度：投标（响应）文件中提供《资格承诺函》（或者提供202</w:t>
      </w:r>
      <w:r>
        <w:rPr>
          <w:rFonts w:hint="eastAsia" w:ascii="仿宋" w:hAnsi="仿宋" w:eastAsia="仿宋" w:cs="仿宋"/>
          <w:sz w:val="24"/>
          <w:szCs w:val="22"/>
          <w:u w:val="none"/>
          <w:lang w:val="en-US" w:eastAsia="zh-CN"/>
        </w:rPr>
        <w:t>5</w:t>
      </w:r>
      <w:r>
        <w:rPr>
          <w:rFonts w:hint="default" w:ascii="仿宋" w:hAnsi="仿宋" w:eastAsia="仿宋" w:cs="仿宋"/>
          <w:sz w:val="24"/>
          <w:szCs w:val="22"/>
          <w:u w:val="none"/>
          <w:lang w:val="en-US" w:eastAsia="zh-CN"/>
        </w:rPr>
        <w:t>年度或202</w:t>
      </w:r>
      <w:r>
        <w:rPr>
          <w:rFonts w:hint="eastAsia" w:ascii="仿宋" w:hAnsi="仿宋" w:eastAsia="仿宋" w:cs="仿宋"/>
          <w:sz w:val="24"/>
          <w:szCs w:val="22"/>
          <w:u w:val="none"/>
          <w:lang w:val="en-US" w:eastAsia="zh-CN"/>
        </w:rPr>
        <w:t>6</w:t>
      </w:r>
      <w:r>
        <w:rPr>
          <w:rFonts w:hint="default" w:ascii="仿宋" w:hAnsi="仿宋" w:eastAsia="仿宋" w:cs="仿宋"/>
          <w:sz w:val="24"/>
          <w:szCs w:val="22"/>
          <w:u w:val="none"/>
          <w:lang w:val="en-US" w:eastAsia="zh-CN"/>
        </w:rPr>
        <w:t>年度至今（至少一个月）财务状况报告或基本开户行出具的资信证明） 。</w:t>
      </w:r>
    </w:p>
    <w:p w14:paraId="5624969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仿宋" w:hAnsi="仿宋" w:eastAsia="仿宋" w:cs="仿宋"/>
          <w:sz w:val="24"/>
          <w:szCs w:val="22"/>
          <w:u w:val="none"/>
          <w:lang w:val="en-US" w:eastAsia="zh-CN"/>
        </w:rPr>
      </w:pPr>
      <w:r>
        <w:rPr>
          <w:rFonts w:hint="default" w:ascii="仿宋" w:hAnsi="仿宋" w:eastAsia="仿宋" w:cs="仿宋"/>
          <w:sz w:val="24"/>
          <w:szCs w:val="22"/>
          <w:u w:val="none"/>
          <w:lang w:val="en-US" w:eastAsia="zh-CN"/>
        </w:rPr>
        <w:t>4）履行合同所必需的设备和专业技术能力：提供具备履行合同所必须的设备和专业技术能力的承诺函（格式自拟）。</w:t>
      </w:r>
    </w:p>
    <w:p w14:paraId="63E0D91D">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仿宋" w:hAnsi="仿宋" w:eastAsia="仿宋" w:cs="仿宋"/>
          <w:sz w:val="24"/>
          <w:szCs w:val="22"/>
          <w:u w:val="none"/>
          <w:lang w:val="en-US" w:eastAsia="zh-CN"/>
        </w:rPr>
      </w:pPr>
      <w:r>
        <w:rPr>
          <w:rFonts w:hint="default" w:ascii="仿宋" w:hAnsi="仿宋" w:eastAsia="仿宋" w:cs="仿宋"/>
          <w:sz w:val="24"/>
          <w:szCs w:val="22"/>
          <w:u w:val="none"/>
          <w:lang w:val="en-US" w:eastAsia="zh-CN"/>
        </w:rPr>
        <w:t>5）参加采购活动前3年内，在经营活动中没有重大违法记录：投标（响应）文件中提供《资格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55D81CA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仿宋" w:hAnsi="仿宋" w:eastAsia="仿宋" w:cs="仿宋"/>
          <w:sz w:val="24"/>
          <w:szCs w:val="22"/>
          <w:u w:val="none"/>
          <w:lang w:val="en-US" w:eastAsia="zh-CN"/>
        </w:rPr>
      </w:pPr>
      <w:r>
        <w:rPr>
          <w:rFonts w:hint="default" w:ascii="仿宋" w:hAnsi="仿宋" w:eastAsia="仿宋" w:cs="仿宋"/>
          <w:sz w:val="24"/>
          <w:szCs w:val="22"/>
          <w:u w:val="none"/>
          <w:lang w:val="en-US" w:eastAsia="zh-CN"/>
        </w:rPr>
        <w:t>2.本项目的特定资格要求：</w:t>
      </w:r>
    </w:p>
    <w:p w14:paraId="7CC3AD0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仿宋" w:hAnsi="仿宋" w:eastAsia="仿宋" w:cs="仿宋"/>
          <w:sz w:val="24"/>
          <w:szCs w:val="22"/>
          <w:u w:val="none"/>
          <w:lang w:val="en-US" w:eastAsia="zh-CN"/>
        </w:rPr>
      </w:pPr>
      <w:r>
        <w:rPr>
          <w:rFonts w:hint="default" w:ascii="仿宋" w:hAnsi="仿宋" w:eastAsia="仿宋" w:cs="仿宋"/>
          <w:sz w:val="24"/>
          <w:szCs w:val="22"/>
          <w:u w:val="none"/>
          <w:lang w:val="en-US" w:eastAsia="zh-CN"/>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14:paraId="75172AE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仿宋" w:hAnsi="仿宋" w:eastAsia="仿宋" w:cs="仿宋"/>
          <w:sz w:val="24"/>
          <w:szCs w:val="22"/>
          <w:u w:val="none"/>
          <w:lang w:val="en-US" w:eastAsia="zh-CN"/>
        </w:rPr>
      </w:pPr>
      <w:r>
        <w:rPr>
          <w:rFonts w:hint="default" w:ascii="仿宋" w:hAnsi="仿宋" w:eastAsia="仿宋" w:cs="仿宋"/>
          <w:sz w:val="24"/>
          <w:szCs w:val="22"/>
          <w:u w:val="none"/>
          <w:lang w:val="en-US" w:eastAsia="zh-CN"/>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14:paraId="0A4CB5CA">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仿宋" w:hAnsi="仿宋" w:eastAsia="仿宋" w:cs="仿宋"/>
          <w:sz w:val="24"/>
          <w:szCs w:val="22"/>
          <w:u w:val="none"/>
          <w:lang w:val="en-US" w:eastAsia="zh-CN"/>
        </w:rPr>
      </w:pPr>
      <w:r>
        <w:rPr>
          <w:rFonts w:hint="eastAsia" w:ascii="仿宋" w:hAnsi="仿宋" w:eastAsia="仿宋" w:cs="仿宋"/>
          <w:sz w:val="24"/>
          <w:szCs w:val="22"/>
          <w:u w:val="none"/>
          <w:lang w:val="en-US" w:eastAsia="zh-CN"/>
        </w:rPr>
        <w:t>（3）投标人为经国家保险监督管理机构批准在中华人民共和国境内设立和营业的保险机构，总公司参与投标的，提供《保险公司法人许可证》；分公司或中心支公司或营销服务部等分支机构的保险机构参与投标的，提供《经营保险业务许可证》。分支机构投标的，获得具有独立法人资格的总公司或其省级分公司的授权（提供授权证明格式自拟）。且同一法人单位只能授权一家分支机构参加本项目投标,若授权一家以上分支机构参与投标的将同时作无效标处理。</w:t>
      </w:r>
    </w:p>
    <w:sectPr>
      <w:footerReference r:id="rId5" w:type="default"/>
      <w:pgSz w:w="11900" w:h="16840"/>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KSOFF9CC6125">
    <w:panose1 w:val="02010609060101010101"/>
    <w:charset w:val="86"/>
    <w:family w:val="auto"/>
    <w:pitch w:val="default"/>
    <w:sig w:usb0="00000001" w:usb1="00000000" w:usb2="00000000"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方正仿宋_GB2312">
    <w:altName w:val="仿宋"/>
    <w:panose1 w:val="02000000000000000000"/>
    <w:charset w:val="86"/>
    <w:family w:val="auto"/>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ABA4F">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D786C">
    <w:pPr>
      <w:pStyle w:val="11"/>
      <w:jc w:val="center"/>
    </w:pPr>
    <w:r>
      <w:rPr>
        <w:sz w:val="18"/>
      </w:rPr>
      <w:pict>
        <v:shape id="_x0000_s1028" o:spid="_x0000_s102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07CC2F3">
                <w:pPr>
                  <w:pStyle w:val="11"/>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866A1">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A1CAB0"/>
    <w:multiLevelType w:val="multilevel"/>
    <w:tmpl w:val="88A1CAB0"/>
    <w:lvl w:ilvl="0" w:tentative="0">
      <w:start w:val="1"/>
      <w:numFmt w:val="decimal"/>
      <w:lvlText w:val="%1."/>
      <w:lvlJc w:val="left"/>
      <w:pPr>
        <w:ind w:left="420" w:hanging="420"/>
      </w:pPr>
      <w:rPr>
        <w:rFonts w:hint="default"/>
        <w:sz w:val="44"/>
        <w:szCs w:val="44"/>
      </w:rPr>
    </w:lvl>
    <w:lvl w:ilvl="1" w:tentative="0">
      <w:start w:val="1"/>
      <w:numFmt w:val="decimal"/>
      <w:suff w:val="space"/>
      <w:lvlText w:val="%1.%2"/>
      <w:lvlJc w:val="left"/>
      <w:pPr>
        <w:ind w:left="567" w:hanging="567"/>
      </w:pPr>
      <w:rPr>
        <w:rFonts w:hint="eastAsia"/>
      </w:rPr>
    </w:lvl>
    <w:lvl w:ilvl="2" w:tentative="0">
      <w:start w:val="1"/>
      <w:numFmt w:val="decimal"/>
      <w:suff w:val="space"/>
      <w:lvlText w:val="%1.%2.%3"/>
      <w:lvlJc w:val="left"/>
      <w:pPr>
        <w:ind w:left="425" w:hanging="425"/>
      </w:pPr>
      <w:rPr>
        <w:rFonts w:ascii="Times New Roman" w:hAnsi="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pStyle w:val="5"/>
      <w:suff w:val="space"/>
      <w:lvlText w:val="%1.%2.%3.%4"/>
      <w:lvlJc w:val="left"/>
      <w:pPr>
        <w:ind w:left="425" w:hanging="425"/>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suff w:val="space"/>
      <w:lvlText w:val="%1.%2.%3.%4.%5"/>
      <w:lvlJc w:val="left"/>
      <w:pPr>
        <w:ind w:left="425" w:hanging="425"/>
      </w:pPr>
      <w:rPr>
        <w:rFonts w:hint="default" w:ascii="Times New Roman" w:hAnsi="Times New Roman"/>
        <w:sz w:val="24"/>
        <w:szCs w:val="24"/>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11702EDB"/>
    <w:multiLevelType w:val="multilevel"/>
    <w:tmpl w:val="11702ED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7C47AA2"/>
    <w:multiLevelType w:val="singleLevel"/>
    <w:tmpl w:val="27C47AA2"/>
    <w:lvl w:ilvl="0" w:tentative="0">
      <w:start w:val="1"/>
      <w:numFmt w:val="decimal"/>
      <w:lvlText w:val="%1"/>
      <w:lvlJc w:val="left"/>
      <w:pPr>
        <w:tabs>
          <w:tab w:val="left" w:pos="420"/>
        </w:tabs>
        <w:ind w:left="425" w:leftChars="0" w:hanging="425" w:firstLineChars="0"/>
      </w:pPr>
      <w:rPr>
        <w:rFonts w:hint="default"/>
      </w:rPr>
    </w:lvl>
  </w:abstractNum>
  <w:abstractNum w:abstractNumId="3">
    <w:nsid w:val="4671F8AD"/>
    <w:multiLevelType w:val="singleLevel"/>
    <w:tmpl w:val="4671F8AD"/>
    <w:lvl w:ilvl="0" w:tentative="0">
      <w:start w:val="1"/>
      <w:numFmt w:val="decimal"/>
      <w:lvlText w:val="%1"/>
      <w:lvlJc w:val="center"/>
      <w:pPr>
        <w:tabs>
          <w:tab w:val="left" w:pos="397"/>
        </w:tabs>
        <w:ind w:left="454" w:leftChars="0" w:hanging="454" w:firstLineChars="0"/>
      </w:pPr>
      <w:rPr>
        <w:rFonts w:hint="default"/>
      </w:rPr>
    </w:lvl>
  </w:abstractNum>
  <w:abstractNum w:abstractNumId="4">
    <w:nsid w:val="63115843"/>
    <w:multiLevelType w:val="multilevel"/>
    <w:tmpl w:val="63115843"/>
    <w:lvl w:ilvl="0" w:tentative="0">
      <w:start w:val="1"/>
      <w:numFmt w:val="decimal"/>
      <w:lvlText w:val="%1."/>
      <w:lvlJc w:val="left"/>
      <w:pPr>
        <w:ind w:left="420" w:hanging="420"/>
      </w:pPr>
      <w:rPr>
        <w:rFonts w:hint="default"/>
        <w:sz w:val="44"/>
        <w:szCs w:val="44"/>
      </w:rPr>
    </w:lvl>
    <w:lvl w:ilvl="1" w:tentative="0">
      <w:start w:val="1"/>
      <w:numFmt w:val="decimal"/>
      <w:suff w:val="space"/>
      <w:lvlText w:val="%1.%2"/>
      <w:lvlJc w:val="left"/>
      <w:pPr>
        <w:ind w:left="567" w:hanging="567"/>
      </w:pPr>
      <w:rPr>
        <w:rFonts w:hint="eastAsia"/>
      </w:rPr>
    </w:lvl>
    <w:lvl w:ilvl="2" w:tentative="0">
      <w:start w:val="1"/>
      <w:numFmt w:val="decimal"/>
      <w:suff w:val="space"/>
      <w:lvlText w:val="%1.%2.%3"/>
      <w:lvlJc w:val="left"/>
      <w:pPr>
        <w:ind w:left="425" w:hanging="425"/>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space"/>
      <w:lvlText w:val="%1.%2.%3.%4"/>
      <w:lvlJc w:val="left"/>
      <w:pPr>
        <w:ind w:left="4394" w:hanging="425"/>
      </w:pPr>
      <w:rPr>
        <w:rFonts w:hint="default" w:ascii="Times New Roman" w:hAnsi="Times New Roman"/>
        <w:b w:val="0"/>
        <w:i w:val="0"/>
        <w:sz w:val="28"/>
        <w:szCs w:val="28"/>
      </w:rPr>
    </w:lvl>
    <w:lvl w:ilvl="4" w:tentative="0">
      <w:start w:val="1"/>
      <w:numFmt w:val="decimal"/>
      <w:suff w:val="space"/>
      <w:lvlText w:val="%1.%2.%3.%4.%5"/>
      <w:lvlJc w:val="left"/>
      <w:pPr>
        <w:ind w:left="425" w:hanging="425"/>
      </w:pPr>
      <w:rPr>
        <w:rFonts w:hint="default" w:ascii="Times New Roman" w:hAnsi="Times New Roman"/>
        <w:sz w:val="24"/>
        <w:szCs w:val="24"/>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4"/>
    <w:lvlOverride w:ilvl="0">
      <w:lvl w:ilvl="0" w:tentative="1">
        <w:start w:val="1"/>
        <w:numFmt w:val="chineseCountingThousand"/>
        <w:isLgl/>
        <w:lvlText w:val="%1."/>
        <w:lvlJc w:val="left"/>
        <w:pPr>
          <w:ind w:left="0" w:firstLine="0"/>
        </w:pPr>
        <w:rPr>
          <w:rFonts w:hint="eastAsia" w:ascii="黑体" w:hAnsi="黑体" w:eastAsia="黑体" w:cs="黑体"/>
          <w:sz w:val="32"/>
          <w:szCs w:val="32"/>
        </w:rPr>
      </w:lvl>
    </w:lvlOverride>
    <w:lvlOverride w:ilvl="1">
      <w:lvl w:ilvl="1" w:tentative="1">
        <w:start w:val="1"/>
        <w:numFmt w:val="decimal"/>
        <w:pStyle w:val="3"/>
        <w:isLgl/>
        <w:suff w:val="space"/>
        <w:lvlText w:val="%1.%2"/>
        <w:lvlJc w:val="left"/>
        <w:pPr>
          <w:ind w:left="0" w:firstLine="0"/>
        </w:pPr>
        <w:rPr>
          <w:rFonts w:hint="eastAsia"/>
        </w:rPr>
      </w:lvl>
    </w:lvlOverride>
    <w:lvlOverride w:ilvl="2">
      <w:lvl w:ilvl="2" w:tentative="1">
        <w:start w:val="1"/>
        <w:numFmt w:val="decimal"/>
        <w:isLgl/>
        <w:suff w:val="space"/>
        <w:lvlText w:val="%1.%2.%3"/>
        <w:lvlJc w:val="left"/>
        <w:pPr>
          <w:ind w:left="5954" w:hanging="425"/>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Override>
    <w:lvlOverride w:ilvl="3">
      <w:lvl w:ilvl="3" w:tentative="1">
        <w:start w:val="1"/>
        <w:numFmt w:val="decimal"/>
        <w:isLgl/>
        <w:suff w:val="space"/>
        <w:lvlText w:val="%1.%2.%3.%4"/>
        <w:lvlJc w:val="left"/>
        <w:pPr>
          <w:ind w:left="0" w:firstLine="0"/>
        </w:pPr>
        <w:rPr>
          <w:rFonts w:hint="default" w:ascii="Times New Roman" w:hAnsi="Times New Roman"/>
          <w:b w:val="0"/>
          <w:i w:val="0"/>
          <w:sz w:val="28"/>
          <w:szCs w:val="28"/>
        </w:rPr>
      </w:lvl>
    </w:lvlOverride>
    <w:lvlOverride w:ilvl="4">
      <w:lvl w:ilvl="4" w:tentative="1">
        <w:start w:val="1"/>
        <w:numFmt w:val="decimal"/>
        <w:isLgl/>
        <w:suff w:val="space"/>
        <w:lvlText w:val="%1.%2.%3.%4.%5"/>
        <w:lvlJc w:val="left"/>
        <w:pPr>
          <w:ind w:left="0" w:firstLine="0"/>
        </w:pPr>
        <w:rPr>
          <w:rFonts w:hint="default" w:ascii="Times New Roman" w:hAnsi="Times New Roman"/>
          <w:sz w:val="24"/>
          <w:szCs w:val="24"/>
        </w:rPr>
      </w:lvl>
    </w:lvlOverride>
    <w:lvlOverride w:ilvl="5">
      <w:lvl w:ilvl="5" w:tentative="1">
        <w:start w:val="1"/>
        <w:numFmt w:val="decimal"/>
        <w:isLgl/>
        <w:lvlText w:val="%1.%2.%3.%4.%5.%6"/>
        <w:lvlJc w:val="left"/>
        <w:pPr>
          <w:tabs>
            <w:tab w:val="left" w:pos="1152"/>
          </w:tabs>
          <w:ind w:left="0" w:firstLine="0"/>
        </w:pPr>
        <w:rPr>
          <w:rFonts w:hint="eastAsia"/>
        </w:rPr>
      </w:lvl>
    </w:lvlOverride>
    <w:lvlOverride w:ilvl="6">
      <w:lvl w:ilvl="6" w:tentative="1">
        <w:start w:val="1"/>
        <w:numFmt w:val="decimal"/>
        <w:isLgl/>
        <w:lvlText w:val="%1.%2.%3.%4.%5.%6.%7"/>
        <w:lvlJc w:val="left"/>
        <w:pPr>
          <w:tabs>
            <w:tab w:val="left" w:pos="1296"/>
          </w:tabs>
          <w:ind w:left="0" w:firstLine="0"/>
        </w:pPr>
        <w:rPr>
          <w:rFonts w:hint="eastAsia"/>
        </w:rPr>
      </w:lvl>
    </w:lvlOverride>
    <w:lvlOverride w:ilvl="7">
      <w:lvl w:ilvl="7" w:tentative="1">
        <w:start w:val="1"/>
        <w:numFmt w:val="decimal"/>
        <w:lvlText w:val="%1.%2.%3.%4.%5.%6.%7.%8"/>
        <w:lvlJc w:val="left"/>
        <w:pPr>
          <w:tabs>
            <w:tab w:val="left" w:pos="1440"/>
          </w:tabs>
          <w:ind w:left="1440" w:hanging="1440"/>
        </w:pPr>
        <w:rPr>
          <w:rFonts w:hint="eastAsia"/>
        </w:rPr>
      </w:lvl>
    </w:lvlOverride>
    <w:lvlOverride w:ilvl="8">
      <w:lvl w:ilvl="8" w:tentative="1">
        <w:start w:val="1"/>
        <w:numFmt w:val="decimal"/>
        <w:lvlText w:val="%1.%2.%3.%4.%5.%6.%7.%8.%9"/>
        <w:lvlJc w:val="left"/>
        <w:pPr>
          <w:tabs>
            <w:tab w:val="left" w:pos="1584"/>
          </w:tabs>
          <w:ind w:left="1584" w:hanging="1584"/>
        </w:pPr>
        <w:rPr>
          <w:rFonts w:hint="eastAsia"/>
        </w:rPr>
      </w:lvl>
    </w:lvlOverride>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Y1YjcxZjM4MTllZDgyZDlkMmJhMDdlYTE4NWRhNmQifQ=="/>
  </w:docVars>
  <w:rsids>
    <w:rsidRoot w:val="008F294C"/>
    <w:rsid w:val="000151A9"/>
    <w:rsid w:val="00015484"/>
    <w:rsid w:val="00017EC7"/>
    <w:rsid w:val="0003109B"/>
    <w:rsid w:val="00033C45"/>
    <w:rsid w:val="00035119"/>
    <w:rsid w:val="0005284C"/>
    <w:rsid w:val="00054A11"/>
    <w:rsid w:val="000762D5"/>
    <w:rsid w:val="00082CA8"/>
    <w:rsid w:val="00090123"/>
    <w:rsid w:val="000935C6"/>
    <w:rsid w:val="0009710A"/>
    <w:rsid w:val="000A7AFC"/>
    <w:rsid w:val="000B2854"/>
    <w:rsid w:val="000C1EC5"/>
    <w:rsid w:val="000C429D"/>
    <w:rsid w:val="000E6FC2"/>
    <w:rsid w:val="000F073C"/>
    <w:rsid w:val="001003C8"/>
    <w:rsid w:val="0011378F"/>
    <w:rsid w:val="001217EF"/>
    <w:rsid w:val="001250A0"/>
    <w:rsid w:val="001260A5"/>
    <w:rsid w:val="00134507"/>
    <w:rsid w:val="0014543A"/>
    <w:rsid w:val="0016016F"/>
    <w:rsid w:val="001772AB"/>
    <w:rsid w:val="001834EA"/>
    <w:rsid w:val="001867DC"/>
    <w:rsid w:val="0018704E"/>
    <w:rsid w:val="001F72EA"/>
    <w:rsid w:val="002001EF"/>
    <w:rsid w:val="002033DB"/>
    <w:rsid w:val="00212F08"/>
    <w:rsid w:val="002169C6"/>
    <w:rsid w:val="002175D5"/>
    <w:rsid w:val="0022176A"/>
    <w:rsid w:val="00225A3F"/>
    <w:rsid w:val="0022671D"/>
    <w:rsid w:val="002361C6"/>
    <w:rsid w:val="00245536"/>
    <w:rsid w:val="0025311A"/>
    <w:rsid w:val="00254F64"/>
    <w:rsid w:val="00255E05"/>
    <w:rsid w:val="002570B9"/>
    <w:rsid w:val="00276DCD"/>
    <w:rsid w:val="002C181E"/>
    <w:rsid w:val="002C2C2C"/>
    <w:rsid w:val="002C3634"/>
    <w:rsid w:val="002D0AC6"/>
    <w:rsid w:val="002E2B37"/>
    <w:rsid w:val="002E4D1F"/>
    <w:rsid w:val="002E6E96"/>
    <w:rsid w:val="002E727B"/>
    <w:rsid w:val="002F0F37"/>
    <w:rsid w:val="002F198B"/>
    <w:rsid w:val="00314F7E"/>
    <w:rsid w:val="00317C9C"/>
    <w:rsid w:val="0032514A"/>
    <w:rsid w:val="003437B1"/>
    <w:rsid w:val="00344217"/>
    <w:rsid w:val="00344C2F"/>
    <w:rsid w:val="0035465B"/>
    <w:rsid w:val="00354824"/>
    <w:rsid w:val="00362B69"/>
    <w:rsid w:val="00374A4A"/>
    <w:rsid w:val="00385822"/>
    <w:rsid w:val="00385995"/>
    <w:rsid w:val="003928D9"/>
    <w:rsid w:val="00397D44"/>
    <w:rsid w:val="003A578C"/>
    <w:rsid w:val="003A7B22"/>
    <w:rsid w:val="003E413B"/>
    <w:rsid w:val="003F1CC5"/>
    <w:rsid w:val="003F60A1"/>
    <w:rsid w:val="00402525"/>
    <w:rsid w:val="00412469"/>
    <w:rsid w:val="0042403B"/>
    <w:rsid w:val="00424A97"/>
    <w:rsid w:val="00427FF6"/>
    <w:rsid w:val="004462FE"/>
    <w:rsid w:val="004678AA"/>
    <w:rsid w:val="00475E63"/>
    <w:rsid w:val="004765E2"/>
    <w:rsid w:val="00480087"/>
    <w:rsid w:val="00480C4E"/>
    <w:rsid w:val="0048273F"/>
    <w:rsid w:val="00482D8C"/>
    <w:rsid w:val="00485B7A"/>
    <w:rsid w:val="004875F9"/>
    <w:rsid w:val="00495EBA"/>
    <w:rsid w:val="00497D51"/>
    <w:rsid w:val="004A65DB"/>
    <w:rsid w:val="004D68A6"/>
    <w:rsid w:val="004E0223"/>
    <w:rsid w:val="004F0BA3"/>
    <w:rsid w:val="005054ED"/>
    <w:rsid w:val="0050637C"/>
    <w:rsid w:val="00513686"/>
    <w:rsid w:val="00530FFB"/>
    <w:rsid w:val="00535489"/>
    <w:rsid w:val="0054014D"/>
    <w:rsid w:val="00564C6D"/>
    <w:rsid w:val="00572F3B"/>
    <w:rsid w:val="00595FCD"/>
    <w:rsid w:val="00597A7C"/>
    <w:rsid w:val="005A3F44"/>
    <w:rsid w:val="005A55DD"/>
    <w:rsid w:val="005A5926"/>
    <w:rsid w:val="005B3D7C"/>
    <w:rsid w:val="005C43B4"/>
    <w:rsid w:val="005C71D6"/>
    <w:rsid w:val="005E622A"/>
    <w:rsid w:val="005F4DB6"/>
    <w:rsid w:val="00600E35"/>
    <w:rsid w:val="0060634A"/>
    <w:rsid w:val="00627664"/>
    <w:rsid w:val="00637516"/>
    <w:rsid w:val="00653B6E"/>
    <w:rsid w:val="00655D9D"/>
    <w:rsid w:val="00663784"/>
    <w:rsid w:val="006725E6"/>
    <w:rsid w:val="006A7115"/>
    <w:rsid w:val="006A78FE"/>
    <w:rsid w:val="006B6A96"/>
    <w:rsid w:val="006B7C07"/>
    <w:rsid w:val="006E3D91"/>
    <w:rsid w:val="006E4B91"/>
    <w:rsid w:val="006F1648"/>
    <w:rsid w:val="00710B61"/>
    <w:rsid w:val="00711559"/>
    <w:rsid w:val="00721ECA"/>
    <w:rsid w:val="007263B4"/>
    <w:rsid w:val="00745DA6"/>
    <w:rsid w:val="00747877"/>
    <w:rsid w:val="00747E03"/>
    <w:rsid w:val="00757E0E"/>
    <w:rsid w:val="007879F5"/>
    <w:rsid w:val="00795440"/>
    <w:rsid w:val="007A5ACA"/>
    <w:rsid w:val="007C68B1"/>
    <w:rsid w:val="007E237B"/>
    <w:rsid w:val="00801555"/>
    <w:rsid w:val="0080439A"/>
    <w:rsid w:val="00805922"/>
    <w:rsid w:val="00805A96"/>
    <w:rsid w:val="0081176D"/>
    <w:rsid w:val="00811888"/>
    <w:rsid w:val="0083635E"/>
    <w:rsid w:val="00837D18"/>
    <w:rsid w:val="00841D3F"/>
    <w:rsid w:val="0084471C"/>
    <w:rsid w:val="00852493"/>
    <w:rsid w:val="0085437A"/>
    <w:rsid w:val="008577EC"/>
    <w:rsid w:val="00860E4A"/>
    <w:rsid w:val="00871E26"/>
    <w:rsid w:val="00874A2C"/>
    <w:rsid w:val="00890F38"/>
    <w:rsid w:val="0089687D"/>
    <w:rsid w:val="0089739C"/>
    <w:rsid w:val="008C41B2"/>
    <w:rsid w:val="008D3B15"/>
    <w:rsid w:val="008F294C"/>
    <w:rsid w:val="009004DB"/>
    <w:rsid w:val="00901872"/>
    <w:rsid w:val="00903466"/>
    <w:rsid w:val="00925546"/>
    <w:rsid w:val="00937842"/>
    <w:rsid w:val="00937C6B"/>
    <w:rsid w:val="00965317"/>
    <w:rsid w:val="00965DCD"/>
    <w:rsid w:val="00970F35"/>
    <w:rsid w:val="00971111"/>
    <w:rsid w:val="009778C7"/>
    <w:rsid w:val="00984983"/>
    <w:rsid w:val="00987560"/>
    <w:rsid w:val="009A0F2C"/>
    <w:rsid w:val="009A4127"/>
    <w:rsid w:val="009B15EB"/>
    <w:rsid w:val="009B58FC"/>
    <w:rsid w:val="009D2F1A"/>
    <w:rsid w:val="009D6B77"/>
    <w:rsid w:val="009E5390"/>
    <w:rsid w:val="00A01D02"/>
    <w:rsid w:val="00A153A7"/>
    <w:rsid w:val="00A440B2"/>
    <w:rsid w:val="00A52B45"/>
    <w:rsid w:val="00A64B7B"/>
    <w:rsid w:val="00A7158C"/>
    <w:rsid w:val="00A74781"/>
    <w:rsid w:val="00A8033B"/>
    <w:rsid w:val="00A93230"/>
    <w:rsid w:val="00AC0453"/>
    <w:rsid w:val="00AC7B37"/>
    <w:rsid w:val="00AE6905"/>
    <w:rsid w:val="00AF17C0"/>
    <w:rsid w:val="00AF474F"/>
    <w:rsid w:val="00B130E5"/>
    <w:rsid w:val="00B270BA"/>
    <w:rsid w:val="00B439AE"/>
    <w:rsid w:val="00B705A2"/>
    <w:rsid w:val="00B9544A"/>
    <w:rsid w:val="00B968B6"/>
    <w:rsid w:val="00BB530C"/>
    <w:rsid w:val="00BC1838"/>
    <w:rsid w:val="00BC4524"/>
    <w:rsid w:val="00BD1183"/>
    <w:rsid w:val="00BD789C"/>
    <w:rsid w:val="00BE1A28"/>
    <w:rsid w:val="00BE4E22"/>
    <w:rsid w:val="00C00265"/>
    <w:rsid w:val="00C014DB"/>
    <w:rsid w:val="00C119F8"/>
    <w:rsid w:val="00C128F5"/>
    <w:rsid w:val="00C15EE4"/>
    <w:rsid w:val="00C31230"/>
    <w:rsid w:val="00C31CEC"/>
    <w:rsid w:val="00C32EF9"/>
    <w:rsid w:val="00C337A3"/>
    <w:rsid w:val="00C42461"/>
    <w:rsid w:val="00C55A1E"/>
    <w:rsid w:val="00C55C2F"/>
    <w:rsid w:val="00C6067E"/>
    <w:rsid w:val="00C62E68"/>
    <w:rsid w:val="00C64291"/>
    <w:rsid w:val="00C716DF"/>
    <w:rsid w:val="00CB0D3E"/>
    <w:rsid w:val="00CC6B2C"/>
    <w:rsid w:val="00CD0F7A"/>
    <w:rsid w:val="00CD31E8"/>
    <w:rsid w:val="00CD344F"/>
    <w:rsid w:val="00CE01F6"/>
    <w:rsid w:val="00CE04E7"/>
    <w:rsid w:val="00CE2D19"/>
    <w:rsid w:val="00CF384C"/>
    <w:rsid w:val="00CF47D9"/>
    <w:rsid w:val="00D02D2D"/>
    <w:rsid w:val="00D179DF"/>
    <w:rsid w:val="00D3200B"/>
    <w:rsid w:val="00D33AD0"/>
    <w:rsid w:val="00D45CDE"/>
    <w:rsid w:val="00D50F38"/>
    <w:rsid w:val="00D65806"/>
    <w:rsid w:val="00D803FE"/>
    <w:rsid w:val="00D91AC4"/>
    <w:rsid w:val="00DA5F0B"/>
    <w:rsid w:val="00E01CF9"/>
    <w:rsid w:val="00E03022"/>
    <w:rsid w:val="00E17256"/>
    <w:rsid w:val="00E20E56"/>
    <w:rsid w:val="00E31637"/>
    <w:rsid w:val="00E417D0"/>
    <w:rsid w:val="00E54530"/>
    <w:rsid w:val="00E60FE3"/>
    <w:rsid w:val="00E7636B"/>
    <w:rsid w:val="00E86289"/>
    <w:rsid w:val="00E918EE"/>
    <w:rsid w:val="00EA7FBC"/>
    <w:rsid w:val="00EB2819"/>
    <w:rsid w:val="00EB355B"/>
    <w:rsid w:val="00EB4367"/>
    <w:rsid w:val="00EC1164"/>
    <w:rsid w:val="00EC1C8C"/>
    <w:rsid w:val="00EC20AE"/>
    <w:rsid w:val="00EC4572"/>
    <w:rsid w:val="00EC76C1"/>
    <w:rsid w:val="00EC7E25"/>
    <w:rsid w:val="00ED02BE"/>
    <w:rsid w:val="00ED540F"/>
    <w:rsid w:val="00EE483C"/>
    <w:rsid w:val="00EF1E9F"/>
    <w:rsid w:val="00EF3B66"/>
    <w:rsid w:val="00F02E01"/>
    <w:rsid w:val="00F0449B"/>
    <w:rsid w:val="00F12096"/>
    <w:rsid w:val="00F15F4A"/>
    <w:rsid w:val="00F56E88"/>
    <w:rsid w:val="00F6286B"/>
    <w:rsid w:val="00F660BD"/>
    <w:rsid w:val="00F77A9A"/>
    <w:rsid w:val="00F80A98"/>
    <w:rsid w:val="00FA3490"/>
    <w:rsid w:val="00FA6D9D"/>
    <w:rsid w:val="00FB0B26"/>
    <w:rsid w:val="00FB2B4E"/>
    <w:rsid w:val="00FB2DFD"/>
    <w:rsid w:val="00FB5470"/>
    <w:rsid w:val="00FB54B7"/>
    <w:rsid w:val="00FC6132"/>
    <w:rsid w:val="00FD5A4F"/>
    <w:rsid w:val="00FE17C6"/>
    <w:rsid w:val="00FF6D04"/>
    <w:rsid w:val="0135355E"/>
    <w:rsid w:val="0230743B"/>
    <w:rsid w:val="03A35208"/>
    <w:rsid w:val="04765982"/>
    <w:rsid w:val="04DA0918"/>
    <w:rsid w:val="053E296C"/>
    <w:rsid w:val="0660207E"/>
    <w:rsid w:val="0855058A"/>
    <w:rsid w:val="0C344DB1"/>
    <w:rsid w:val="0D963232"/>
    <w:rsid w:val="0E3176E6"/>
    <w:rsid w:val="0F130F2E"/>
    <w:rsid w:val="0F5C0055"/>
    <w:rsid w:val="0FC644DC"/>
    <w:rsid w:val="10C6008A"/>
    <w:rsid w:val="12771554"/>
    <w:rsid w:val="137B1518"/>
    <w:rsid w:val="13EB044B"/>
    <w:rsid w:val="16EA173F"/>
    <w:rsid w:val="195A4BFF"/>
    <w:rsid w:val="196011F9"/>
    <w:rsid w:val="19C6224B"/>
    <w:rsid w:val="19F451A3"/>
    <w:rsid w:val="1A516B2E"/>
    <w:rsid w:val="1A951111"/>
    <w:rsid w:val="1A9E090B"/>
    <w:rsid w:val="1E7F5A41"/>
    <w:rsid w:val="210E5C75"/>
    <w:rsid w:val="2322375E"/>
    <w:rsid w:val="24CF5440"/>
    <w:rsid w:val="254F1D14"/>
    <w:rsid w:val="261310D6"/>
    <w:rsid w:val="263B71BF"/>
    <w:rsid w:val="26444D07"/>
    <w:rsid w:val="28C64B8B"/>
    <w:rsid w:val="28CD1A76"/>
    <w:rsid w:val="2A574CBB"/>
    <w:rsid w:val="2AF67954"/>
    <w:rsid w:val="30110809"/>
    <w:rsid w:val="304C2944"/>
    <w:rsid w:val="32D305D1"/>
    <w:rsid w:val="34605754"/>
    <w:rsid w:val="35ED3757"/>
    <w:rsid w:val="3C857C38"/>
    <w:rsid w:val="3DE75F30"/>
    <w:rsid w:val="3FF102E8"/>
    <w:rsid w:val="402F5FFC"/>
    <w:rsid w:val="413466DE"/>
    <w:rsid w:val="414C6B37"/>
    <w:rsid w:val="42913FA9"/>
    <w:rsid w:val="450D5846"/>
    <w:rsid w:val="469D6AD4"/>
    <w:rsid w:val="47321256"/>
    <w:rsid w:val="47A50D6A"/>
    <w:rsid w:val="48515DC8"/>
    <w:rsid w:val="4BE83164"/>
    <w:rsid w:val="4D455CB5"/>
    <w:rsid w:val="4DCE1C69"/>
    <w:rsid w:val="501473D3"/>
    <w:rsid w:val="51161F2D"/>
    <w:rsid w:val="51F312E2"/>
    <w:rsid w:val="5452177E"/>
    <w:rsid w:val="55191A1B"/>
    <w:rsid w:val="55627866"/>
    <w:rsid w:val="58915D6A"/>
    <w:rsid w:val="591C0386"/>
    <w:rsid w:val="59333342"/>
    <w:rsid w:val="594D25DB"/>
    <w:rsid w:val="59F06425"/>
    <w:rsid w:val="5A772AD2"/>
    <w:rsid w:val="5E8C610B"/>
    <w:rsid w:val="60D462BC"/>
    <w:rsid w:val="61A54544"/>
    <w:rsid w:val="62880C0A"/>
    <w:rsid w:val="65FB49E1"/>
    <w:rsid w:val="668400D0"/>
    <w:rsid w:val="66E300DB"/>
    <w:rsid w:val="6BE15328"/>
    <w:rsid w:val="6C8941CF"/>
    <w:rsid w:val="6D7872AF"/>
    <w:rsid w:val="6ED92188"/>
    <w:rsid w:val="6EE60A8A"/>
    <w:rsid w:val="71CB5E83"/>
    <w:rsid w:val="722A12B4"/>
    <w:rsid w:val="728F3D2C"/>
    <w:rsid w:val="74394FB6"/>
    <w:rsid w:val="770E5829"/>
    <w:rsid w:val="77F9150C"/>
    <w:rsid w:val="79A06F68"/>
    <w:rsid w:val="79DF0BD6"/>
    <w:rsid w:val="7A257AF7"/>
    <w:rsid w:val="7A7F6670"/>
    <w:rsid w:val="7B9A1258"/>
    <w:rsid w:val="7BE01E7B"/>
    <w:rsid w:val="7C281CAC"/>
    <w:rsid w:val="7D0C3A90"/>
    <w:rsid w:val="7DC7140E"/>
    <w:rsid w:val="7F221D02"/>
    <w:rsid w:val="7FEA4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numPr>
        <w:ilvl w:val="1"/>
        <w:numId w:val="1"/>
      </w:numPr>
      <w:spacing w:beforeLines="100" w:afterLines="100"/>
      <w:outlineLvl w:val="1"/>
    </w:pPr>
    <w:rPr>
      <w:rFonts w:eastAsia="黑体"/>
      <w:bCs/>
      <w:sz w:val="36"/>
      <w:szCs w:val="36"/>
    </w:rPr>
  </w:style>
  <w:style w:type="paragraph" w:styleId="4">
    <w:name w:val="heading 3"/>
    <w:basedOn w:val="1"/>
    <w:next w:val="1"/>
    <w:qFormat/>
    <w:uiPriority w:val="0"/>
    <w:pPr>
      <w:keepNext/>
      <w:outlineLvl w:val="2"/>
    </w:pPr>
    <w:rPr>
      <w:rFonts w:ascii="楷体_GB2312" w:hAnsi="宋体" w:eastAsia="黑体"/>
      <w:b/>
      <w:bCs/>
      <w:sz w:val="32"/>
    </w:rPr>
  </w:style>
  <w:style w:type="paragraph" w:styleId="5">
    <w:name w:val="heading 4"/>
    <w:basedOn w:val="1"/>
    <w:next w:val="1"/>
    <w:semiHidden/>
    <w:unhideWhenUsed/>
    <w:qFormat/>
    <w:uiPriority w:val="9"/>
    <w:pPr>
      <w:keepNext/>
      <w:keepLines/>
      <w:numPr>
        <w:ilvl w:val="3"/>
        <w:numId w:val="2"/>
      </w:numPr>
      <w:adjustRightInd w:val="0"/>
      <w:spacing w:line="600" w:lineRule="exact"/>
      <w:ind w:left="0" w:firstLine="640" w:firstLineChars="200"/>
      <w:outlineLvl w:val="3"/>
    </w:p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before="20" w:after="20"/>
    </w:pPr>
    <w:rPr>
      <w:rFonts w:eastAsia="宋体"/>
      <w:sz w:val="24"/>
    </w:rPr>
  </w:style>
  <w:style w:type="paragraph" w:styleId="7">
    <w:name w:val="caption"/>
    <w:basedOn w:val="1"/>
    <w:next w:val="1"/>
    <w:qFormat/>
    <w:uiPriority w:val="35"/>
    <w:pPr>
      <w:spacing w:afterLines="50"/>
      <w:jc w:val="center"/>
    </w:pPr>
    <w:rPr>
      <w:rFonts w:eastAsia="宋体"/>
      <w:szCs w:val="21"/>
    </w:rPr>
  </w:style>
  <w:style w:type="paragraph" w:styleId="8">
    <w:name w:val="Document Map"/>
    <w:basedOn w:val="1"/>
    <w:link w:val="34"/>
    <w:semiHidden/>
    <w:unhideWhenUsed/>
    <w:qFormat/>
    <w:uiPriority w:val="99"/>
    <w:rPr>
      <w:rFonts w:ascii="宋体" w:eastAsia="宋体"/>
      <w:sz w:val="18"/>
      <w:szCs w:val="18"/>
    </w:rPr>
  </w:style>
  <w:style w:type="paragraph" w:styleId="9">
    <w:name w:val="annotation text"/>
    <w:basedOn w:val="1"/>
    <w:link w:val="26"/>
    <w:unhideWhenUsed/>
    <w:qFormat/>
    <w:uiPriority w:val="99"/>
    <w:pPr>
      <w:jc w:val="left"/>
    </w:pPr>
  </w:style>
  <w:style w:type="paragraph" w:styleId="10">
    <w:name w:val="Balloon Text"/>
    <w:basedOn w:val="1"/>
    <w:link w:val="23"/>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annotation subject"/>
    <w:basedOn w:val="9"/>
    <w:next w:val="9"/>
    <w:link w:val="27"/>
    <w:semiHidden/>
    <w:unhideWhenUsed/>
    <w:qFormat/>
    <w:uiPriority w:val="99"/>
    <w:rPr>
      <w:b/>
      <w:bCs/>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22"/>
    <w:rPr>
      <w:b/>
      <w:bCs/>
    </w:rPr>
  </w:style>
  <w:style w:type="character" w:styleId="18">
    <w:name w:val="FollowedHyperlink"/>
    <w:basedOn w:val="16"/>
    <w:semiHidden/>
    <w:unhideWhenUsed/>
    <w:qFormat/>
    <w:uiPriority w:val="99"/>
    <w:rPr>
      <w:color w:val="954F72" w:themeColor="followedHyperlink"/>
      <w:u w:val="single"/>
    </w:rPr>
  </w:style>
  <w:style w:type="character" w:styleId="19">
    <w:name w:val="Hyperlink"/>
    <w:basedOn w:val="16"/>
    <w:unhideWhenUsed/>
    <w:qFormat/>
    <w:uiPriority w:val="99"/>
    <w:rPr>
      <w:color w:val="0563C1" w:themeColor="hyperlink"/>
      <w:u w:val="single"/>
    </w:rPr>
  </w:style>
  <w:style w:type="character" w:styleId="20">
    <w:name w:val="annotation reference"/>
    <w:basedOn w:val="16"/>
    <w:semiHidden/>
    <w:unhideWhenUsed/>
    <w:qFormat/>
    <w:uiPriority w:val="99"/>
    <w:rPr>
      <w:sz w:val="21"/>
      <w:szCs w:val="21"/>
    </w:rPr>
  </w:style>
  <w:style w:type="character" w:customStyle="1" w:styleId="21">
    <w:name w:val="页眉 Char"/>
    <w:basedOn w:val="16"/>
    <w:link w:val="12"/>
    <w:qFormat/>
    <w:uiPriority w:val="99"/>
    <w:rPr>
      <w:sz w:val="18"/>
      <w:szCs w:val="18"/>
    </w:rPr>
  </w:style>
  <w:style w:type="character" w:customStyle="1" w:styleId="22">
    <w:name w:val="页脚 Char"/>
    <w:basedOn w:val="16"/>
    <w:link w:val="11"/>
    <w:qFormat/>
    <w:uiPriority w:val="99"/>
    <w:rPr>
      <w:sz w:val="18"/>
      <w:szCs w:val="18"/>
    </w:rPr>
  </w:style>
  <w:style w:type="character" w:customStyle="1" w:styleId="23">
    <w:name w:val="批注框文本 Char"/>
    <w:basedOn w:val="16"/>
    <w:link w:val="10"/>
    <w:semiHidden/>
    <w:qFormat/>
    <w:uiPriority w:val="99"/>
    <w:rPr>
      <w:sz w:val="18"/>
      <w:szCs w:val="18"/>
    </w:rPr>
  </w:style>
  <w:style w:type="paragraph" w:styleId="24">
    <w:name w:val="List Paragraph"/>
    <w:basedOn w:val="1"/>
    <w:qFormat/>
    <w:uiPriority w:val="34"/>
    <w:pPr>
      <w:ind w:firstLine="420" w:firstLineChars="200"/>
    </w:pPr>
    <w:rPr>
      <w:rFonts w:eastAsia="黑体"/>
      <w:bCs/>
      <w:sz w:val="30"/>
      <w:szCs w:val="30"/>
    </w:rPr>
  </w:style>
  <w:style w:type="paragraph" w:customStyle="1" w:styleId="25">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6">
    <w:name w:val="批注文字 Char"/>
    <w:basedOn w:val="16"/>
    <w:link w:val="9"/>
    <w:qFormat/>
    <w:uiPriority w:val="99"/>
    <w:rPr>
      <w:rFonts w:asciiTheme="minorHAnsi" w:hAnsiTheme="minorHAnsi" w:eastAsiaTheme="minorEastAsia" w:cstheme="minorBidi"/>
      <w:kern w:val="2"/>
      <w:sz w:val="21"/>
      <w:szCs w:val="24"/>
    </w:rPr>
  </w:style>
  <w:style w:type="character" w:customStyle="1" w:styleId="27">
    <w:name w:val="批注主题 Char"/>
    <w:basedOn w:val="26"/>
    <w:link w:val="13"/>
    <w:semiHidden/>
    <w:qFormat/>
    <w:uiPriority w:val="99"/>
    <w:rPr>
      <w:rFonts w:asciiTheme="minorHAnsi" w:hAnsiTheme="minorHAnsi" w:eastAsiaTheme="minorEastAsia" w:cstheme="minorBidi"/>
      <w:b/>
      <w:bCs/>
      <w:kern w:val="2"/>
      <w:sz w:val="21"/>
      <w:szCs w:val="24"/>
    </w:rPr>
  </w:style>
  <w:style w:type="character" w:customStyle="1" w:styleId="28">
    <w:name w:val="标题 1 Char"/>
    <w:basedOn w:val="16"/>
    <w:link w:val="2"/>
    <w:qFormat/>
    <w:uiPriority w:val="9"/>
    <w:rPr>
      <w:rFonts w:asciiTheme="minorHAnsi" w:hAnsiTheme="minorHAnsi" w:eastAsiaTheme="minorEastAsia" w:cstheme="minorBidi"/>
      <w:b/>
      <w:bCs/>
      <w:kern w:val="44"/>
      <w:sz w:val="44"/>
      <w:szCs w:val="44"/>
    </w:rPr>
  </w:style>
  <w:style w:type="character" w:customStyle="1" w:styleId="29">
    <w:name w:val="未处理的提及1"/>
    <w:basedOn w:val="16"/>
    <w:semiHidden/>
    <w:unhideWhenUsed/>
    <w:qFormat/>
    <w:uiPriority w:val="99"/>
    <w:rPr>
      <w:color w:val="605E5C"/>
      <w:shd w:val="clear" w:color="auto" w:fill="E1DFDD"/>
    </w:rPr>
  </w:style>
  <w:style w:type="paragraph" w:customStyle="1" w:styleId="30">
    <w:name w:val="正文3"/>
    <w:basedOn w:val="1"/>
    <w:link w:val="31"/>
    <w:qFormat/>
    <w:uiPriority w:val="0"/>
    <w:pPr>
      <w:spacing w:line="360" w:lineRule="auto"/>
      <w:ind w:firstLine="560" w:firstLineChars="200"/>
      <w:contextualSpacing/>
      <w:jc w:val="left"/>
    </w:pPr>
    <w:rPr>
      <w:rFonts w:ascii="Times New Roman" w:hAnsi="Times New Roman" w:eastAsia="仿宋_GB2312" w:cs="Times New Roman"/>
      <w:bCs/>
      <w:snapToGrid w:val="0"/>
      <w:kern w:val="0"/>
      <w:sz w:val="28"/>
      <w:szCs w:val="30"/>
      <w:lang w:val="en-GB"/>
    </w:rPr>
  </w:style>
  <w:style w:type="character" w:customStyle="1" w:styleId="31">
    <w:name w:val="正文3 字符"/>
    <w:link w:val="30"/>
    <w:qFormat/>
    <w:uiPriority w:val="0"/>
    <w:rPr>
      <w:rFonts w:eastAsia="仿宋_GB2312"/>
      <w:bCs/>
      <w:snapToGrid w:val="0"/>
      <w:sz w:val="28"/>
      <w:szCs w:val="30"/>
      <w:lang w:val="en-GB"/>
    </w:rPr>
  </w:style>
  <w:style w:type="paragraph" w:customStyle="1" w:styleId="32">
    <w:name w:val="新正文"/>
    <w:basedOn w:val="1"/>
    <w:qFormat/>
    <w:uiPriority w:val="0"/>
    <w:pPr>
      <w:ind w:firstLine="420"/>
    </w:pPr>
    <w:rPr>
      <w:sz w:val="22"/>
    </w:rPr>
  </w:style>
  <w:style w:type="paragraph" w:customStyle="1" w:styleId="33">
    <w:name w:val="列出段落3"/>
    <w:basedOn w:val="1"/>
    <w:qFormat/>
    <w:uiPriority w:val="34"/>
    <w:pPr>
      <w:ind w:firstLine="420"/>
    </w:pPr>
    <w:rPr>
      <w:rFonts w:eastAsia="宋体"/>
    </w:rPr>
  </w:style>
  <w:style w:type="character" w:customStyle="1" w:styleId="34">
    <w:name w:val="文档结构图 Char"/>
    <w:basedOn w:val="16"/>
    <w:link w:val="8"/>
    <w:semiHidden/>
    <w:qFormat/>
    <w:uiPriority w:val="99"/>
    <w:rPr>
      <w:rFonts w:ascii="宋体" w:hAnsiTheme="minorHAnsi" w:cstheme="minorBidi"/>
      <w:kern w:val="2"/>
      <w:sz w:val="18"/>
      <w:szCs w:val="18"/>
    </w:rPr>
  </w:style>
  <w:style w:type="paragraph" w:customStyle="1" w:styleId="3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0E106A-613B-4178-B361-A20C9DD2C1C2}">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3526</Words>
  <Characters>4335</Characters>
  <Lines>65</Lines>
  <Paragraphs>18</Paragraphs>
  <TotalTime>2</TotalTime>
  <ScaleCrop>false</ScaleCrop>
  <LinksUpToDate>false</LinksUpToDate>
  <CharactersWithSpaces>4460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2023-05-21T13:56:00Z</dcterms:created>
  <dc:creator>DELL</dc:creator>
  <cp:lastModifiedBy>WPS_1647850782</cp:lastModifiedBy>
  <cp:lastPrinted>2021-08-04T06:09:00Z</cp:lastPrinted>
  <dcterms:modified xsi:type="dcterms:W3CDTF">2026-07-15T08:22:48Z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700F6850901F4134BF086FE8B5134DFA</vt:lpwstr>
  </property>
  <property fmtid="{D5CDD505-2E9C-101B-9397-08002B2CF9AE}" pid="4" name="KSOTemplateDocerSaveRecord">
    <vt:lpwstr>eyJoZGlkIjoiZGU0ZTM0YzY0ZjhmNGJlZjAyODIzYTQ1ZmUwOWU3OGQiLCJ1c2VySWQiOiIxMzQzODMyNDU1In0=</vt:lpwstr>
  </property>
</Properties>
</file>